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08060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Investment Strategy Meeting Notes</w:t>
      </w:r>
    </w:p>
    <w:p w14:paraId="24E9989A" w14:textId="77777777" w:rsidR="00B620E2" w:rsidRPr="00B662CB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3090087D" w14:textId="149B470C" w:rsidR="00B620E2" w:rsidRDefault="00CD2669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B3BBD">
        <w:rPr>
          <w:rFonts w:ascii="Times New Roman" w:hAnsi="Times New Roman"/>
          <w:sz w:val="24"/>
          <w:szCs w:val="24"/>
        </w:rPr>
        <w:t>June 25</w:t>
      </w:r>
      <w:r w:rsidR="0020014B">
        <w:rPr>
          <w:rFonts w:ascii="Times New Roman" w:hAnsi="Times New Roman"/>
          <w:sz w:val="24"/>
          <w:szCs w:val="24"/>
        </w:rPr>
        <w:t>, 2025</w:t>
      </w:r>
      <w:r w:rsidR="00B620E2">
        <w:rPr>
          <w:rFonts w:ascii="Times New Roman" w:hAnsi="Times New Roman"/>
          <w:sz w:val="24"/>
          <w:szCs w:val="24"/>
        </w:rPr>
        <w:t xml:space="preserve"> 8:30-9:00</w:t>
      </w:r>
      <w:r w:rsidR="00B620E2" w:rsidRPr="00B662CB">
        <w:rPr>
          <w:rFonts w:ascii="Times New Roman" w:hAnsi="Times New Roman"/>
          <w:sz w:val="24"/>
          <w:szCs w:val="24"/>
        </w:rPr>
        <w:t xml:space="preserve"> AM</w:t>
      </w:r>
    </w:p>
    <w:p w14:paraId="20A27443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1352E172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6D9F813E" w14:textId="51509031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Attendees were</w:t>
      </w:r>
      <w:r w:rsidRPr="00B662CB">
        <w:rPr>
          <w:rFonts w:ascii="Times New Roman" w:hAnsi="Times New Roman"/>
          <w:sz w:val="24"/>
          <w:szCs w:val="24"/>
        </w:rPr>
        <w:t xml:space="preserve"> Carola Bracco</w:t>
      </w:r>
      <w:r>
        <w:rPr>
          <w:rFonts w:ascii="Times New Roman" w:hAnsi="Times New Roman"/>
          <w:sz w:val="24"/>
          <w:szCs w:val="24"/>
        </w:rPr>
        <w:t xml:space="preserve">, Elisa Burns, Rob Newborn, </w:t>
      </w:r>
      <w:r w:rsidRPr="00B662CB">
        <w:rPr>
          <w:rFonts w:ascii="Times New Roman" w:hAnsi="Times New Roman"/>
          <w:sz w:val="24"/>
          <w:szCs w:val="24"/>
        </w:rPr>
        <w:t>Chris</w:t>
      </w:r>
      <w:r>
        <w:rPr>
          <w:rFonts w:ascii="Times New Roman" w:hAnsi="Times New Roman"/>
          <w:sz w:val="24"/>
          <w:szCs w:val="24"/>
        </w:rPr>
        <w:t xml:space="preserve">topher Robinson, </w:t>
      </w:r>
      <w:r w:rsidR="006B3BBD">
        <w:rPr>
          <w:rFonts w:ascii="Times New Roman" w:hAnsi="Times New Roman"/>
          <w:sz w:val="24"/>
          <w:szCs w:val="24"/>
        </w:rPr>
        <w:t xml:space="preserve">Kevin Conroy, </w:t>
      </w:r>
      <w:r>
        <w:rPr>
          <w:rFonts w:ascii="Times New Roman" w:hAnsi="Times New Roman"/>
          <w:sz w:val="24"/>
          <w:szCs w:val="24"/>
        </w:rPr>
        <w:t>Kathy Thorsberg</w:t>
      </w:r>
      <w:r w:rsidR="006B3BBD">
        <w:rPr>
          <w:rFonts w:ascii="Times New Roman" w:hAnsi="Times New Roman"/>
          <w:sz w:val="24"/>
          <w:szCs w:val="24"/>
        </w:rPr>
        <w:t xml:space="preserve"> and </w:t>
      </w:r>
      <w:r w:rsidR="0020014B">
        <w:rPr>
          <w:rFonts w:ascii="Times New Roman" w:hAnsi="Times New Roman"/>
          <w:sz w:val="24"/>
          <w:szCs w:val="24"/>
        </w:rPr>
        <w:t>Debbie Hubbe</w:t>
      </w:r>
      <w:r w:rsidR="006B3BBD">
        <w:rPr>
          <w:rFonts w:ascii="Times New Roman" w:hAnsi="Times New Roman"/>
          <w:sz w:val="24"/>
          <w:szCs w:val="24"/>
        </w:rPr>
        <w:t>.</w:t>
      </w:r>
    </w:p>
    <w:p w14:paraId="1B2E1585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51FC5BAB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9558C7B" w14:textId="52591191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Andy Schwartz, our investment advisor at Bleakley, reviewed our portfolio and the status of investments in the various accounts.  We have approximately $9.</w:t>
      </w:r>
      <w:r w:rsidR="006B3B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million at </w:t>
      </w:r>
      <w:proofErr w:type="spellStart"/>
      <w:r>
        <w:rPr>
          <w:rFonts w:ascii="Times New Roman" w:hAnsi="Times New Roman"/>
          <w:sz w:val="24"/>
          <w:szCs w:val="24"/>
        </w:rPr>
        <w:t>Bleakley</w:t>
      </w:r>
      <w:proofErr w:type="spellEnd"/>
      <w:r>
        <w:rPr>
          <w:rFonts w:ascii="Times New Roman" w:hAnsi="Times New Roman"/>
          <w:sz w:val="24"/>
          <w:szCs w:val="24"/>
        </w:rPr>
        <w:t xml:space="preserve"> at </w:t>
      </w:r>
      <w:r w:rsidR="00142A2B">
        <w:rPr>
          <w:rFonts w:ascii="Times New Roman" w:hAnsi="Times New Roman"/>
          <w:sz w:val="24"/>
          <w:szCs w:val="24"/>
        </w:rPr>
        <w:t>J</w:t>
      </w:r>
      <w:r w:rsidR="006B3BBD">
        <w:rPr>
          <w:rFonts w:ascii="Times New Roman" w:hAnsi="Times New Roman"/>
          <w:sz w:val="24"/>
          <w:szCs w:val="24"/>
        </w:rPr>
        <w:t>une 25</w:t>
      </w:r>
      <w:r w:rsidR="00142A2B">
        <w:rPr>
          <w:rFonts w:ascii="Times New Roman" w:hAnsi="Times New Roman"/>
          <w:sz w:val="24"/>
          <w:szCs w:val="24"/>
        </w:rPr>
        <w:t>, 2025</w:t>
      </w:r>
      <w:r w:rsidR="007D6B7B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$</w:t>
      </w:r>
      <w:r w:rsidR="006B3BBD">
        <w:rPr>
          <w:rFonts w:ascii="Times New Roman" w:hAnsi="Times New Roman"/>
          <w:sz w:val="24"/>
          <w:szCs w:val="24"/>
        </w:rPr>
        <w:t>525</w:t>
      </w:r>
      <w:r>
        <w:rPr>
          <w:rFonts w:ascii="Times New Roman" w:hAnsi="Times New Roman"/>
          <w:sz w:val="24"/>
          <w:szCs w:val="24"/>
        </w:rPr>
        <w:t>k in the Moore Foundation Account, $3.</w:t>
      </w:r>
      <w:r w:rsidR="006B3B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 is in the long-term account, and $5.</w:t>
      </w:r>
      <w:r w:rsidR="006B3B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 in T-bills and cash</w:t>
      </w:r>
      <w:r w:rsidR="006B3BBD">
        <w:rPr>
          <w:rFonts w:ascii="Times New Roman" w:hAnsi="Times New Roman"/>
          <w:sz w:val="24"/>
          <w:szCs w:val="24"/>
        </w:rPr>
        <w:t xml:space="preserve"> (includ</w:t>
      </w:r>
      <w:r w:rsidR="00C4710E">
        <w:rPr>
          <w:rFonts w:ascii="Times New Roman" w:hAnsi="Times New Roman"/>
          <w:sz w:val="24"/>
          <w:szCs w:val="24"/>
        </w:rPr>
        <w:t>es</w:t>
      </w:r>
      <w:r w:rsidR="006B3B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BBD">
        <w:rPr>
          <w:rFonts w:ascii="Times New Roman" w:hAnsi="Times New Roman"/>
          <w:sz w:val="24"/>
          <w:szCs w:val="24"/>
        </w:rPr>
        <w:t>ReSet</w:t>
      </w:r>
      <w:proofErr w:type="spellEnd"/>
      <w:r w:rsidR="006B3BBD">
        <w:rPr>
          <w:rFonts w:ascii="Times New Roman" w:hAnsi="Times New Roman"/>
          <w:sz w:val="24"/>
          <w:szCs w:val="24"/>
        </w:rPr>
        <w:t xml:space="preserve"> cash of $230k). </w:t>
      </w:r>
    </w:p>
    <w:p w14:paraId="41FB30F6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C9224E2" w14:textId="35897BF6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Andy reviewed the </w:t>
      </w:r>
      <w:r w:rsidR="00F83EB5">
        <w:rPr>
          <w:rFonts w:ascii="Times New Roman" w:hAnsi="Times New Roman"/>
          <w:sz w:val="24"/>
          <w:szCs w:val="24"/>
        </w:rPr>
        <w:t>YTD</w:t>
      </w:r>
      <w:r>
        <w:rPr>
          <w:rFonts w:ascii="Times New Roman" w:hAnsi="Times New Roman"/>
          <w:sz w:val="24"/>
          <w:szCs w:val="24"/>
        </w:rPr>
        <w:t xml:space="preserve"> rates of return</w:t>
      </w:r>
      <w:r w:rsidR="002D733C">
        <w:rPr>
          <w:rFonts w:ascii="Times New Roman" w:hAnsi="Times New Roman"/>
          <w:sz w:val="24"/>
          <w:szCs w:val="24"/>
        </w:rPr>
        <w:t xml:space="preserve"> throug</w:t>
      </w:r>
      <w:r w:rsidR="00666A32">
        <w:rPr>
          <w:rFonts w:ascii="Times New Roman" w:hAnsi="Times New Roman"/>
          <w:sz w:val="24"/>
          <w:szCs w:val="24"/>
        </w:rPr>
        <w:t xml:space="preserve">h </w:t>
      </w:r>
      <w:r w:rsidR="00C22752">
        <w:rPr>
          <w:rFonts w:ascii="Times New Roman" w:hAnsi="Times New Roman"/>
          <w:sz w:val="24"/>
          <w:szCs w:val="24"/>
        </w:rPr>
        <w:t xml:space="preserve">June 24, 2025 </w:t>
      </w:r>
      <w:r>
        <w:rPr>
          <w:rFonts w:ascii="Times New Roman" w:hAnsi="Times New Roman"/>
          <w:sz w:val="24"/>
          <w:szCs w:val="24"/>
        </w:rPr>
        <w:t xml:space="preserve">net of advisory fees, on </w:t>
      </w:r>
      <w:r w:rsidR="00357B62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three portfolios’-the Long-term fund ha</w:t>
      </w:r>
      <w:r w:rsidR="00EE3713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7035EF">
        <w:rPr>
          <w:rFonts w:ascii="Times New Roman" w:hAnsi="Times New Roman"/>
          <w:sz w:val="24"/>
          <w:szCs w:val="24"/>
        </w:rPr>
        <w:t>a</w:t>
      </w:r>
      <w:r w:rsidR="00131EB0">
        <w:rPr>
          <w:rFonts w:ascii="Times New Roman" w:hAnsi="Times New Roman"/>
          <w:sz w:val="24"/>
          <w:szCs w:val="24"/>
        </w:rPr>
        <w:t xml:space="preserve"> 7.7</w:t>
      </w:r>
      <w:r>
        <w:rPr>
          <w:rFonts w:ascii="Times New Roman" w:hAnsi="Times New Roman"/>
          <w:sz w:val="24"/>
          <w:szCs w:val="24"/>
        </w:rPr>
        <w:t>% return, the Moore Foundation fund</w:t>
      </w:r>
      <w:r w:rsidR="00142A2B">
        <w:rPr>
          <w:rFonts w:ascii="Times New Roman" w:hAnsi="Times New Roman"/>
          <w:sz w:val="24"/>
          <w:szCs w:val="24"/>
        </w:rPr>
        <w:t xml:space="preserve"> </w:t>
      </w:r>
      <w:r w:rsidR="00131EB0">
        <w:rPr>
          <w:rFonts w:ascii="Times New Roman" w:hAnsi="Times New Roman"/>
          <w:sz w:val="24"/>
          <w:szCs w:val="24"/>
        </w:rPr>
        <w:t>8.8</w:t>
      </w:r>
      <w:r>
        <w:rPr>
          <w:rFonts w:ascii="Times New Roman" w:hAnsi="Times New Roman"/>
          <w:sz w:val="24"/>
          <w:szCs w:val="24"/>
        </w:rPr>
        <w:t xml:space="preserve">%, and the short-term fund </w:t>
      </w:r>
      <w:r w:rsidR="00C11C2A">
        <w:rPr>
          <w:rFonts w:ascii="Times New Roman" w:hAnsi="Times New Roman"/>
          <w:sz w:val="24"/>
          <w:szCs w:val="24"/>
        </w:rPr>
        <w:t xml:space="preserve">currently </w:t>
      </w:r>
      <w:r w:rsidR="005810F2">
        <w:rPr>
          <w:rFonts w:ascii="Times New Roman" w:hAnsi="Times New Roman"/>
          <w:sz w:val="24"/>
          <w:szCs w:val="24"/>
        </w:rPr>
        <w:t>has a yield of 4.26%</w:t>
      </w:r>
      <w:r>
        <w:rPr>
          <w:rFonts w:ascii="Times New Roman" w:hAnsi="Times New Roman"/>
          <w:sz w:val="24"/>
          <w:szCs w:val="24"/>
        </w:rPr>
        <w:t>.</w:t>
      </w:r>
      <w:r w:rsidR="00AB4E73">
        <w:rPr>
          <w:rFonts w:ascii="Times New Roman" w:hAnsi="Times New Roman"/>
          <w:sz w:val="24"/>
          <w:szCs w:val="24"/>
        </w:rPr>
        <w:t xml:space="preserve">  </w:t>
      </w:r>
      <w:r w:rsidR="00D12DAB">
        <w:rPr>
          <w:rFonts w:ascii="Times New Roman" w:hAnsi="Times New Roman"/>
          <w:sz w:val="24"/>
          <w:szCs w:val="24"/>
        </w:rPr>
        <w:t xml:space="preserve">The Moore fund has similar assets to the Long-term fund, except the long-term fund holds more equities.  It was noted </w:t>
      </w:r>
      <w:r w:rsidR="00131EB0">
        <w:rPr>
          <w:rFonts w:ascii="Times New Roman" w:hAnsi="Times New Roman"/>
          <w:sz w:val="24"/>
          <w:szCs w:val="24"/>
        </w:rPr>
        <w:t>that the S</w:t>
      </w:r>
      <w:r w:rsidR="0036581E">
        <w:rPr>
          <w:rFonts w:ascii="Times New Roman" w:hAnsi="Times New Roman"/>
          <w:sz w:val="24"/>
          <w:szCs w:val="24"/>
        </w:rPr>
        <w:t>&amp;</w:t>
      </w:r>
      <w:r w:rsidR="00131EB0">
        <w:rPr>
          <w:rFonts w:ascii="Times New Roman" w:hAnsi="Times New Roman"/>
          <w:sz w:val="24"/>
          <w:szCs w:val="24"/>
        </w:rPr>
        <w:t>P 500 return over the same time period is 4.25%.</w:t>
      </w:r>
      <w:r w:rsidR="00D12DAB">
        <w:rPr>
          <w:rFonts w:ascii="Times New Roman" w:hAnsi="Times New Roman"/>
          <w:sz w:val="24"/>
          <w:szCs w:val="24"/>
        </w:rPr>
        <w:t xml:space="preserve"> </w:t>
      </w:r>
    </w:p>
    <w:p w14:paraId="6D9DD1EF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A8BA3E0" w14:textId="768D5C80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short-term fund currently holds Treasury Bills, which</w:t>
      </w:r>
      <w:r w:rsidR="00A018E5">
        <w:rPr>
          <w:rFonts w:ascii="Times New Roman" w:hAnsi="Times New Roman"/>
          <w:sz w:val="24"/>
          <w:szCs w:val="24"/>
        </w:rPr>
        <w:t xml:space="preserve"> Bleakley</w:t>
      </w:r>
      <w:r>
        <w:rPr>
          <w:rFonts w:ascii="Times New Roman" w:hAnsi="Times New Roman"/>
          <w:sz w:val="24"/>
          <w:szCs w:val="24"/>
        </w:rPr>
        <w:t xml:space="preserve"> will continue laddering and re-investing in Treasury Bills when they mature. The long-term fun</w:t>
      </w:r>
      <w:r w:rsidR="0036581E">
        <w:rPr>
          <w:rFonts w:ascii="Times New Roman" w:hAnsi="Times New Roman"/>
          <w:sz w:val="24"/>
          <w:szCs w:val="24"/>
        </w:rPr>
        <w:t xml:space="preserve">d </w:t>
      </w:r>
      <w:r>
        <w:rPr>
          <w:rFonts w:ascii="Times New Roman" w:hAnsi="Times New Roman"/>
          <w:sz w:val="24"/>
          <w:szCs w:val="24"/>
        </w:rPr>
        <w:t xml:space="preserve">has a target of 60% equities, 10% global multi-assets, 5% metals, and 25% fixed income. The Moore Foundation has a </w:t>
      </w:r>
      <w:r w:rsidR="00AB4E73">
        <w:rPr>
          <w:rFonts w:ascii="Times New Roman" w:hAnsi="Times New Roman"/>
          <w:sz w:val="24"/>
          <w:szCs w:val="24"/>
        </w:rPr>
        <w:t xml:space="preserve">more conservative </w:t>
      </w:r>
      <w:r>
        <w:rPr>
          <w:rFonts w:ascii="Times New Roman" w:hAnsi="Times New Roman"/>
          <w:sz w:val="24"/>
          <w:szCs w:val="24"/>
        </w:rPr>
        <w:t>goal of 6% annual return and</w:t>
      </w:r>
      <w:r w:rsidR="0036581E">
        <w:rPr>
          <w:rFonts w:ascii="Times New Roman" w:hAnsi="Times New Roman"/>
          <w:sz w:val="24"/>
          <w:szCs w:val="24"/>
        </w:rPr>
        <w:t xml:space="preserve"> a</w:t>
      </w:r>
      <w:r w:rsidR="00A018E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target </w:t>
      </w:r>
      <w:r w:rsidR="00A018E5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35% equities, 25% global multi-assets, 5% metals, 15% target income portfolio and 20% fixed income. </w:t>
      </w:r>
      <w:r w:rsidR="0036581E">
        <w:rPr>
          <w:rFonts w:ascii="Times New Roman" w:hAnsi="Times New Roman"/>
          <w:sz w:val="24"/>
          <w:szCs w:val="24"/>
        </w:rPr>
        <w:t xml:space="preserve"> </w:t>
      </w:r>
    </w:p>
    <w:p w14:paraId="3A1AB180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F92480A" w14:textId="6C09822E" w:rsidR="00B620E2" w:rsidRDefault="00DE1F85" w:rsidP="00DE1F85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Overall, </w:t>
      </w:r>
      <w:r w:rsidR="00131EB0">
        <w:rPr>
          <w:rFonts w:ascii="Times New Roman" w:hAnsi="Times New Roman"/>
          <w:sz w:val="24"/>
          <w:szCs w:val="24"/>
        </w:rPr>
        <w:t xml:space="preserve">the committee is comfortable with the allocations from a risk perspective and </w:t>
      </w:r>
      <w:r>
        <w:rPr>
          <w:rFonts w:ascii="Times New Roman" w:hAnsi="Times New Roman"/>
          <w:sz w:val="24"/>
          <w:szCs w:val="24"/>
        </w:rPr>
        <w:t>we have plenty of liquidity in our portfolio with the T-bills and money market accounts</w:t>
      </w:r>
      <w:r w:rsidR="00131EB0">
        <w:rPr>
          <w:rFonts w:ascii="Times New Roman" w:hAnsi="Times New Roman"/>
          <w:sz w:val="24"/>
          <w:szCs w:val="24"/>
        </w:rPr>
        <w:t xml:space="preserve"> if we were to need it.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7D8A27F7" w14:textId="382C3A9F" w:rsidR="006B3BBD" w:rsidRDefault="006B3BBD" w:rsidP="00DE1F85">
      <w:pPr>
        <w:pStyle w:val="PlainText"/>
        <w:rPr>
          <w:rFonts w:ascii="Times New Roman" w:hAnsi="Times New Roman"/>
          <w:sz w:val="24"/>
          <w:szCs w:val="24"/>
        </w:rPr>
      </w:pPr>
    </w:p>
    <w:p w14:paraId="13D1C466" w14:textId="6AEBACEE" w:rsidR="006B3BBD" w:rsidRDefault="00FD359D" w:rsidP="00DE1F85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n</w:t>
      </w:r>
      <w:r w:rsidR="006B3BBD">
        <w:rPr>
          <w:rFonts w:ascii="Times New Roman" w:hAnsi="Times New Roman"/>
          <w:sz w:val="24"/>
          <w:szCs w:val="24"/>
        </w:rPr>
        <w:t>ext investment review meeting is September 17</w:t>
      </w:r>
      <w:r w:rsidR="006B3BBD" w:rsidRPr="006B3BBD">
        <w:rPr>
          <w:rFonts w:ascii="Times New Roman" w:hAnsi="Times New Roman"/>
          <w:sz w:val="24"/>
          <w:szCs w:val="24"/>
          <w:vertAlign w:val="superscript"/>
        </w:rPr>
        <w:t>th</w:t>
      </w:r>
      <w:r w:rsidR="006B3BBD">
        <w:rPr>
          <w:rFonts w:ascii="Times New Roman" w:hAnsi="Times New Roman"/>
          <w:sz w:val="24"/>
          <w:szCs w:val="24"/>
        </w:rPr>
        <w:t xml:space="preserve"> 8:30 AM</w:t>
      </w:r>
      <w:r w:rsidR="00666A32">
        <w:rPr>
          <w:rFonts w:ascii="Times New Roman" w:hAnsi="Times New Roman"/>
          <w:sz w:val="24"/>
          <w:szCs w:val="24"/>
        </w:rPr>
        <w:t>.</w:t>
      </w:r>
    </w:p>
    <w:p w14:paraId="2103D6D7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12C413C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6CB8154D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035E534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E3FCC77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240F36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9EA8728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705D5886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66EEBF7B" w14:textId="2D994AC6" w:rsidR="00D307E0" w:rsidRDefault="00D307E0" w:rsidP="006B3BBD">
      <w:pPr>
        <w:pStyle w:val="PlainText"/>
        <w:rPr>
          <w:rFonts w:ascii="Times New Roman" w:hAnsi="Times New Roman"/>
          <w:sz w:val="24"/>
          <w:szCs w:val="24"/>
        </w:rPr>
      </w:pPr>
    </w:p>
    <w:p w14:paraId="2B733465" w14:textId="5D32418C" w:rsidR="007E3F34" w:rsidRDefault="007E3F34" w:rsidP="005A19A9">
      <w:pPr>
        <w:pStyle w:val="PlainText"/>
        <w:rPr>
          <w:rFonts w:ascii="Times New Roman" w:hAnsi="Times New Roman"/>
          <w:sz w:val="24"/>
          <w:szCs w:val="24"/>
        </w:rPr>
      </w:pPr>
    </w:p>
    <w:sectPr w:rsidR="007E3F34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0A8E6" w14:textId="77777777" w:rsidR="00A1113A" w:rsidRDefault="00A1113A" w:rsidP="00721FEF">
      <w:r>
        <w:separator/>
      </w:r>
    </w:p>
  </w:endnote>
  <w:endnote w:type="continuationSeparator" w:id="0">
    <w:p w14:paraId="391DBC6E" w14:textId="77777777" w:rsidR="00A1113A" w:rsidRDefault="00A1113A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BF75" w14:textId="77777777" w:rsidR="00A1113A" w:rsidRDefault="00A1113A" w:rsidP="00721FEF">
      <w:r>
        <w:separator/>
      </w:r>
    </w:p>
  </w:footnote>
  <w:footnote w:type="continuationSeparator" w:id="0">
    <w:p w14:paraId="4E94AF9C" w14:textId="77777777" w:rsidR="00A1113A" w:rsidRDefault="00A1113A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805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168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171F"/>
    <w:rsid w:val="00131EB0"/>
    <w:rsid w:val="00142995"/>
    <w:rsid w:val="00142A2B"/>
    <w:rsid w:val="00142C1F"/>
    <w:rsid w:val="001443C2"/>
    <w:rsid w:val="001446D1"/>
    <w:rsid w:val="001460D1"/>
    <w:rsid w:val="00147127"/>
    <w:rsid w:val="0015067E"/>
    <w:rsid w:val="001526B5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14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36A3B"/>
    <w:rsid w:val="00240E5E"/>
    <w:rsid w:val="002443F2"/>
    <w:rsid w:val="002464DD"/>
    <w:rsid w:val="00250262"/>
    <w:rsid w:val="00250EC6"/>
    <w:rsid w:val="002527DE"/>
    <w:rsid w:val="002546DF"/>
    <w:rsid w:val="002549BA"/>
    <w:rsid w:val="00254AB8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33C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514A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57B62"/>
    <w:rsid w:val="00360986"/>
    <w:rsid w:val="00361B86"/>
    <w:rsid w:val="00362168"/>
    <w:rsid w:val="0036217E"/>
    <w:rsid w:val="0036285A"/>
    <w:rsid w:val="0036299B"/>
    <w:rsid w:val="00363234"/>
    <w:rsid w:val="0036581E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35B4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57D71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3B67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3280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4BE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10F2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8EF"/>
    <w:rsid w:val="005B5A7A"/>
    <w:rsid w:val="005B5B2F"/>
    <w:rsid w:val="005B5ECF"/>
    <w:rsid w:val="005B6BC6"/>
    <w:rsid w:val="005C0554"/>
    <w:rsid w:val="005C0965"/>
    <w:rsid w:val="005C0E55"/>
    <w:rsid w:val="005C1542"/>
    <w:rsid w:val="005C2534"/>
    <w:rsid w:val="005C7A13"/>
    <w:rsid w:val="005D11C6"/>
    <w:rsid w:val="005D19B8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0FC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14CC"/>
    <w:rsid w:val="00652178"/>
    <w:rsid w:val="006532C1"/>
    <w:rsid w:val="00654923"/>
    <w:rsid w:val="00654EC0"/>
    <w:rsid w:val="006560E7"/>
    <w:rsid w:val="00657F99"/>
    <w:rsid w:val="00660B21"/>
    <w:rsid w:val="0066264C"/>
    <w:rsid w:val="00664B60"/>
    <w:rsid w:val="00665398"/>
    <w:rsid w:val="00665C5C"/>
    <w:rsid w:val="0066618A"/>
    <w:rsid w:val="00666A32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3BBD"/>
    <w:rsid w:val="006B4EEE"/>
    <w:rsid w:val="006B56C6"/>
    <w:rsid w:val="006B7F2D"/>
    <w:rsid w:val="006C0116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35EF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376C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B7B"/>
    <w:rsid w:val="007D6ED4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4F2E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5014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523E"/>
    <w:rsid w:val="009E79FF"/>
    <w:rsid w:val="009E7B58"/>
    <w:rsid w:val="009F0735"/>
    <w:rsid w:val="009F24C6"/>
    <w:rsid w:val="009F485E"/>
    <w:rsid w:val="009F70CE"/>
    <w:rsid w:val="009F788B"/>
    <w:rsid w:val="00A00190"/>
    <w:rsid w:val="00A018E5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042E"/>
    <w:rsid w:val="00A4548A"/>
    <w:rsid w:val="00A45DBD"/>
    <w:rsid w:val="00A4650E"/>
    <w:rsid w:val="00A46862"/>
    <w:rsid w:val="00A46C91"/>
    <w:rsid w:val="00A47091"/>
    <w:rsid w:val="00A50AE4"/>
    <w:rsid w:val="00A56A43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4E73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0810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0E2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1C2A"/>
    <w:rsid w:val="00C121B1"/>
    <w:rsid w:val="00C133FC"/>
    <w:rsid w:val="00C13D8C"/>
    <w:rsid w:val="00C14465"/>
    <w:rsid w:val="00C1647A"/>
    <w:rsid w:val="00C17D9C"/>
    <w:rsid w:val="00C210B1"/>
    <w:rsid w:val="00C212CC"/>
    <w:rsid w:val="00C22752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4710E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11D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5B90"/>
    <w:rsid w:val="00CC60F6"/>
    <w:rsid w:val="00CC6465"/>
    <w:rsid w:val="00CC717D"/>
    <w:rsid w:val="00CC7A3C"/>
    <w:rsid w:val="00CD04A0"/>
    <w:rsid w:val="00CD1CC9"/>
    <w:rsid w:val="00CD2669"/>
    <w:rsid w:val="00CD5352"/>
    <w:rsid w:val="00CD663C"/>
    <w:rsid w:val="00CE10B2"/>
    <w:rsid w:val="00CE3E17"/>
    <w:rsid w:val="00CE5092"/>
    <w:rsid w:val="00CE533B"/>
    <w:rsid w:val="00CF05E3"/>
    <w:rsid w:val="00CF0C09"/>
    <w:rsid w:val="00CF467E"/>
    <w:rsid w:val="00D0276D"/>
    <w:rsid w:val="00D038CA"/>
    <w:rsid w:val="00D12DAB"/>
    <w:rsid w:val="00D13441"/>
    <w:rsid w:val="00D15964"/>
    <w:rsid w:val="00D17470"/>
    <w:rsid w:val="00D17553"/>
    <w:rsid w:val="00D2119C"/>
    <w:rsid w:val="00D251B0"/>
    <w:rsid w:val="00D25F66"/>
    <w:rsid w:val="00D27301"/>
    <w:rsid w:val="00D307E0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810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607E"/>
    <w:rsid w:val="00DC76AC"/>
    <w:rsid w:val="00DD0AB0"/>
    <w:rsid w:val="00DD1C72"/>
    <w:rsid w:val="00DD3881"/>
    <w:rsid w:val="00DD51D1"/>
    <w:rsid w:val="00DD5986"/>
    <w:rsid w:val="00DD6C9A"/>
    <w:rsid w:val="00DE1F85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713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37095"/>
    <w:rsid w:val="00F401B1"/>
    <w:rsid w:val="00F446F3"/>
    <w:rsid w:val="00F4659F"/>
    <w:rsid w:val="00F46E33"/>
    <w:rsid w:val="00F502F5"/>
    <w:rsid w:val="00F624A3"/>
    <w:rsid w:val="00F63CAC"/>
    <w:rsid w:val="00F64D39"/>
    <w:rsid w:val="00F67232"/>
    <w:rsid w:val="00F67AC6"/>
    <w:rsid w:val="00F706E8"/>
    <w:rsid w:val="00F72742"/>
    <w:rsid w:val="00F73826"/>
    <w:rsid w:val="00F73C90"/>
    <w:rsid w:val="00F83EB5"/>
    <w:rsid w:val="00F8576D"/>
    <w:rsid w:val="00F860DF"/>
    <w:rsid w:val="00F90258"/>
    <w:rsid w:val="00F90E61"/>
    <w:rsid w:val="00F96C37"/>
    <w:rsid w:val="00F9722E"/>
    <w:rsid w:val="00FA1F32"/>
    <w:rsid w:val="00FA3A12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359D"/>
    <w:rsid w:val="00FD4B53"/>
    <w:rsid w:val="00FD513C"/>
    <w:rsid w:val="00FD5744"/>
    <w:rsid w:val="00FD6CCD"/>
    <w:rsid w:val="00FE00A8"/>
    <w:rsid w:val="00FE7D92"/>
    <w:rsid w:val="00FF0A4C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7B319-D268-45EC-9958-ABD79EFC5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2025-06-25T20:55:00Z</cp:lastPrinted>
  <dcterms:created xsi:type="dcterms:W3CDTF">2025-06-26T00:26:00Z</dcterms:created>
  <dcterms:modified xsi:type="dcterms:W3CDTF">2025-06-26T00:26:00Z</dcterms:modified>
</cp:coreProperties>
</file>