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221D0" w:rsidRDefault="00505739">
      <w:pPr>
        <w:spacing w:after="0" w:line="240" w:lineRule="auto"/>
        <w:rPr>
          <w:rFonts w:ascii="Times New Roman" w:eastAsia="Times New Roman" w:hAnsi="Times New Roman" w:cs="Times New Roman"/>
          <w:color w:val="000000"/>
          <w:sz w:val="24"/>
          <w:szCs w:val="24"/>
        </w:rPr>
      </w:pPr>
      <w:r>
        <w:rPr>
          <w:noProof/>
        </w:rPr>
        <w:drawing>
          <wp:inline distT="0" distB="0" distL="0" distR="0">
            <wp:extent cx="1347293" cy="228599"/>
            <wp:effectExtent l="0" t="0" r="0" b="0"/>
            <wp:docPr id="5" name="image1.jpg" descr="https://lh3.googleusercontent.com/DEJPEdhjd5iWClIJBYL5ubSHMXHC94c2QvoCGNFaMDN_fvG_v49IixuWsusaXzsmt48pdfFMr3EOWpaKPBqDvP0I9_CvZBTRZhO6KslV8xCRM4FgRst_GuZptncWy1jxC_phlbGXjZs=s0"/>
            <wp:cNvGraphicFramePr/>
            <a:graphic xmlns:a="http://schemas.openxmlformats.org/drawingml/2006/main">
              <a:graphicData uri="http://schemas.openxmlformats.org/drawingml/2006/picture">
                <pic:pic xmlns:pic="http://schemas.openxmlformats.org/drawingml/2006/picture">
                  <pic:nvPicPr>
                    <pic:cNvPr id="0" name="image1.jpg" descr="https://lh3.googleusercontent.com/DEJPEdhjd5iWClIJBYL5ubSHMXHC94c2QvoCGNFaMDN_fvG_v49IixuWsusaXzsmt48pdfFMr3EOWpaKPBqDvP0I9_CvZBTRZhO6KslV8xCRM4FgRst_GuZptncWy1jxC_phlbGXjZs=s0"/>
                    <pic:cNvPicPr preferRelativeResize="0"/>
                  </pic:nvPicPr>
                  <pic:blipFill>
                    <a:blip r:embed="rId5"/>
                    <a:srcRect/>
                    <a:stretch>
                      <a:fillRect/>
                    </a:stretch>
                  </pic:blipFill>
                  <pic:spPr>
                    <a:xfrm>
                      <a:off x="0" y="0"/>
                      <a:ext cx="1347293" cy="228599"/>
                    </a:xfrm>
                    <a:prstGeom prst="rect">
                      <a:avLst/>
                    </a:prstGeom>
                    <a:ln/>
                  </pic:spPr>
                </pic:pic>
              </a:graphicData>
            </a:graphic>
          </wp:inline>
        </w:drawing>
      </w:r>
    </w:p>
    <w:p w:rsidR="006221D0" w:rsidRDefault="00505739">
      <w:pPr>
        <w:spacing w:after="0" w:line="240" w:lineRule="auto"/>
        <w:jc w:val="center"/>
        <w:rPr>
          <w:rFonts w:ascii="Times New Roman" w:eastAsia="Times New Roman" w:hAnsi="Times New Roman" w:cs="Times New Roman"/>
          <w:b/>
          <w:bCs/>
          <w:sz w:val="36"/>
          <w:szCs w:val="36"/>
        </w:rPr>
      </w:pPr>
      <w:bookmarkStart w:id="0" w:name="_GoBack"/>
      <w:bookmarkEnd w:id="0"/>
      <w:r>
        <w:rPr>
          <w:rFonts w:ascii="Times New Roman" w:eastAsia="Times New Roman" w:hAnsi="Times New Roman" w:cs="Times New Roman"/>
          <w:b/>
          <w:bCs/>
          <w:sz w:val="36"/>
          <w:szCs w:val="36"/>
        </w:rPr>
        <w:t>Document Retention/Destruction Policy updated August 13, 2025</w:t>
      </w:r>
    </w:p>
    <w:p w:rsidR="00505739" w:rsidRDefault="00505739">
      <w:pPr>
        <w:spacing w:after="0" w:line="240" w:lineRule="auto"/>
        <w:jc w:val="center"/>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Board Approved April 13, 2026</w:t>
      </w:r>
    </w:p>
    <w:p w:rsidR="006221D0" w:rsidRDefault="006221D0">
      <w:pPr>
        <w:spacing w:after="0" w:line="240" w:lineRule="auto"/>
        <w:rPr>
          <w:rFonts w:ascii="Times New Roman" w:eastAsia="Times New Roman" w:hAnsi="Times New Roman" w:cs="Times New Roman"/>
          <w:sz w:val="24"/>
          <w:szCs w:val="24"/>
        </w:rPr>
      </w:pPr>
    </w:p>
    <w:p w:rsidR="006221D0" w:rsidRDefault="00505739">
      <w:pPr>
        <w:spacing w:after="0" w:line="240" w:lineRule="auto"/>
        <w:rPr>
          <w:rFonts w:ascii="Times New Roman" w:eastAsia="Times New Roman" w:hAnsi="Times New Roman" w:cs="Times New Roman"/>
          <w:b/>
          <w:bCs/>
          <w:i/>
          <w:iCs/>
          <w:sz w:val="24"/>
          <w:szCs w:val="24"/>
        </w:rPr>
      </w:pPr>
      <w:r>
        <w:rPr>
          <w:rFonts w:ascii="Times New Roman" w:eastAsia="Times New Roman" w:hAnsi="Times New Roman" w:cs="Times New Roman"/>
          <w:sz w:val="24"/>
          <w:szCs w:val="24"/>
        </w:rPr>
        <w:t>This policy specifies how important documents (hardcopy, online or other media) should be retained, protected, and eligible for destruction. The policy also ensures that documents are promptly provided to authorities in the course of legal investigations o</w:t>
      </w:r>
      <w:r>
        <w:rPr>
          <w:rFonts w:ascii="Times New Roman" w:eastAsia="Times New Roman" w:hAnsi="Times New Roman" w:cs="Times New Roman"/>
          <w:sz w:val="24"/>
          <w:szCs w:val="24"/>
        </w:rPr>
        <w:t xml:space="preserve">r lawsuits.  The organization’s staff, volunteers, members of the Board of Directors and independent contractors (via agreements with them) are required to honor these rules.  </w:t>
      </w:r>
    </w:p>
    <w:p w:rsidR="006221D0" w:rsidRDefault="00505739">
      <w:pPr>
        <w:spacing w:after="0" w:line="240" w:lineRule="auto"/>
        <w:rPr>
          <w:rFonts w:ascii="Times New Roman" w:eastAsia="Times New Roman" w:hAnsi="Times New Roman" w:cs="Times New Roman"/>
          <w:b/>
          <w:bCs/>
          <w:i/>
          <w:iCs/>
          <w:sz w:val="28"/>
          <w:szCs w:val="28"/>
        </w:rPr>
      </w:pPr>
      <w:r>
        <w:rPr>
          <w:rFonts w:ascii="Times New Roman" w:eastAsia="Times New Roman" w:hAnsi="Times New Roman" w:cs="Times New Roman"/>
          <w:b/>
          <w:bCs/>
          <w:i/>
          <w:iCs/>
          <w:sz w:val="28"/>
          <w:szCs w:val="28"/>
        </w:rPr>
        <w:t>Document Retention Schedule</w:t>
      </w:r>
    </w:p>
    <w:p w:rsidR="006221D0" w:rsidRDefault="0050573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following types of documents will be retained f</w:t>
      </w:r>
      <w:r>
        <w:rPr>
          <w:rFonts w:ascii="Times New Roman" w:eastAsia="Times New Roman" w:hAnsi="Times New Roman" w:cs="Times New Roman"/>
          <w:sz w:val="24"/>
          <w:szCs w:val="24"/>
        </w:rPr>
        <w:t>or the following periods of time. At least one copy of each document will be retained according to the following schedule.</w:t>
      </w:r>
    </w:p>
    <w:p w:rsidR="006221D0" w:rsidRDefault="006221D0">
      <w:pPr>
        <w:spacing w:after="0" w:line="240" w:lineRule="auto"/>
        <w:rPr>
          <w:rFonts w:ascii="Times New Roman" w:eastAsia="Times New Roman" w:hAnsi="Times New Roman" w:cs="Times New Roman"/>
          <w:b/>
          <w:bCs/>
          <w:sz w:val="24"/>
          <w:szCs w:val="24"/>
        </w:rPr>
      </w:pPr>
    </w:p>
    <w:p w:rsidR="006221D0" w:rsidRDefault="00505739">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Corporate Records</w:t>
      </w:r>
    </w:p>
    <w:tbl>
      <w:tblPr>
        <w:tblStyle w:val="aa"/>
        <w:tblW w:w="1101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68"/>
        <w:gridCol w:w="1548"/>
      </w:tblGrid>
      <w:tr w:rsidR="006221D0">
        <w:tc>
          <w:tcPr>
            <w:tcW w:w="9468" w:type="dxa"/>
          </w:tcPr>
          <w:p w:rsidR="006221D0" w:rsidRDefault="00505739">
            <w:pPr>
              <w:rPr>
                <w:rFonts w:ascii="Times New Roman" w:eastAsia="Times New Roman" w:hAnsi="Times New Roman" w:cs="Times New Roman"/>
                <w:sz w:val="24"/>
                <w:szCs w:val="24"/>
              </w:rPr>
            </w:pPr>
            <w:r>
              <w:rPr>
                <w:rFonts w:ascii="Times New Roman" w:eastAsia="Times New Roman" w:hAnsi="Times New Roman" w:cs="Times New Roman"/>
                <w:sz w:val="24"/>
                <w:szCs w:val="24"/>
              </w:rPr>
              <w:t>Article of Incorporation and Amendments</w:t>
            </w:r>
          </w:p>
        </w:tc>
        <w:tc>
          <w:tcPr>
            <w:tcW w:w="1548" w:type="dxa"/>
          </w:tcPr>
          <w:p w:rsidR="006221D0" w:rsidRDefault="0050573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Permanent</w:t>
            </w:r>
          </w:p>
        </w:tc>
      </w:tr>
      <w:tr w:rsidR="006221D0">
        <w:tc>
          <w:tcPr>
            <w:tcW w:w="9468" w:type="dxa"/>
          </w:tcPr>
          <w:p w:rsidR="006221D0" w:rsidRDefault="00505739">
            <w:pPr>
              <w:rPr>
                <w:rFonts w:ascii="Times New Roman" w:eastAsia="Times New Roman" w:hAnsi="Times New Roman" w:cs="Times New Roman"/>
                <w:sz w:val="24"/>
                <w:szCs w:val="24"/>
              </w:rPr>
            </w:pPr>
            <w:r>
              <w:rPr>
                <w:rFonts w:ascii="Times New Roman" w:eastAsia="Times New Roman" w:hAnsi="Times New Roman" w:cs="Times New Roman"/>
                <w:sz w:val="24"/>
                <w:szCs w:val="24"/>
              </w:rPr>
              <w:t>Letter of Determination granting tax exempt and/or charitable s</w:t>
            </w:r>
            <w:r>
              <w:rPr>
                <w:rFonts w:ascii="Times New Roman" w:eastAsia="Times New Roman" w:hAnsi="Times New Roman" w:cs="Times New Roman"/>
                <w:sz w:val="24"/>
                <w:szCs w:val="24"/>
              </w:rPr>
              <w:t>tatus</w:t>
            </w:r>
          </w:p>
        </w:tc>
        <w:tc>
          <w:tcPr>
            <w:tcW w:w="1548" w:type="dxa"/>
          </w:tcPr>
          <w:p w:rsidR="006221D0" w:rsidRDefault="0050573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Permanent</w:t>
            </w:r>
          </w:p>
        </w:tc>
      </w:tr>
      <w:tr w:rsidR="006221D0">
        <w:tc>
          <w:tcPr>
            <w:tcW w:w="9468" w:type="dxa"/>
          </w:tcPr>
          <w:p w:rsidR="006221D0" w:rsidRDefault="00505739">
            <w:pPr>
              <w:rPr>
                <w:rFonts w:ascii="Times New Roman" w:eastAsia="Times New Roman" w:hAnsi="Times New Roman" w:cs="Times New Roman"/>
                <w:sz w:val="24"/>
                <w:szCs w:val="24"/>
              </w:rPr>
            </w:pPr>
            <w:r>
              <w:rPr>
                <w:rFonts w:ascii="Times New Roman" w:eastAsia="Times New Roman" w:hAnsi="Times New Roman" w:cs="Times New Roman"/>
                <w:sz w:val="24"/>
                <w:szCs w:val="24"/>
              </w:rPr>
              <w:t>By Laws</w:t>
            </w:r>
          </w:p>
        </w:tc>
        <w:tc>
          <w:tcPr>
            <w:tcW w:w="1548" w:type="dxa"/>
          </w:tcPr>
          <w:p w:rsidR="006221D0" w:rsidRDefault="0050573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Permanent</w:t>
            </w:r>
          </w:p>
        </w:tc>
      </w:tr>
      <w:tr w:rsidR="006221D0">
        <w:tc>
          <w:tcPr>
            <w:tcW w:w="9468" w:type="dxa"/>
          </w:tcPr>
          <w:p w:rsidR="006221D0" w:rsidRDefault="00505739">
            <w:pPr>
              <w:rPr>
                <w:rFonts w:ascii="Times New Roman" w:eastAsia="Times New Roman" w:hAnsi="Times New Roman" w:cs="Times New Roman"/>
                <w:sz w:val="24"/>
                <w:szCs w:val="24"/>
              </w:rPr>
            </w:pPr>
            <w:r>
              <w:rPr>
                <w:rFonts w:ascii="Times New Roman" w:eastAsia="Times New Roman" w:hAnsi="Times New Roman" w:cs="Times New Roman"/>
                <w:sz w:val="24"/>
                <w:szCs w:val="24"/>
              </w:rPr>
              <w:t>Board policies</w:t>
            </w:r>
          </w:p>
        </w:tc>
        <w:tc>
          <w:tcPr>
            <w:tcW w:w="1548" w:type="dxa"/>
          </w:tcPr>
          <w:p w:rsidR="006221D0" w:rsidRDefault="0050573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Permanent</w:t>
            </w:r>
          </w:p>
        </w:tc>
      </w:tr>
      <w:tr w:rsidR="006221D0">
        <w:tc>
          <w:tcPr>
            <w:tcW w:w="9468" w:type="dxa"/>
          </w:tcPr>
          <w:p w:rsidR="006221D0" w:rsidRDefault="00505739">
            <w:pPr>
              <w:rPr>
                <w:rFonts w:ascii="Times New Roman" w:eastAsia="Times New Roman" w:hAnsi="Times New Roman" w:cs="Times New Roman"/>
                <w:sz w:val="24"/>
                <w:szCs w:val="24"/>
              </w:rPr>
            </w:pPr>
            <w:r>
              <w:rPr>
                <w:rFonts w:ascii="Times New Roman" w:eastAsia="Times New Roman" w:hAnsi="Times New Roman" w:cs="Times New Roman"/>
                <w:sz w:val="24"/>
                <w:szCs w:val="24"/>
              </w:rPr>
              <w:t>Resolutions</w:t>
            </w:r>
          </w:p>
        </w:tc>
        <w:tc>
          <w:tcPr>
            <w:tcW w:w="1548" w:type="dxa"/>
          </w:tcPr>
          <w:p w:rsidR="006221D0" w:rsidRDefault="0050573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Permanent</w:t>
            </w:r>
          </w:p>
        </w:tc>
      </w:tr>
      <w:tr w:rsidR="006221D0">
        <w:tc>
          <w:tcPr>
            <w:tcW w:w="9468" w:type="dxa"/>
          </w:tcPr>
          <w:p w:rsidR="006221D0" w:rsidRDefault="00505739">
            <w:pPr>
              <w:rPr>
                <w:rFonts w:ascii="Times New Roman" w:eastAsia="Times New Roman" w:hAnsi="Times New Roman" w:cs="Times New Roman"/>
                <w:sz w:val="24"/>
                <w:szCs w:val="24"/>
              </w:rPr>
            </w:pPr>
            <w:r>
              <w:rPr>
                <w:rFonts w:ascii="Times New Roman" w:eastAsia="Times New Roman" w:hAnsi="Times New Roman" w:cs="Times New Roman"/>
                <w:sz w:val="24"/>
                <w:szCs w:val="24"/>
              </w:rPr>
              <w:t>Board meeting minutes</w:t>
            </w:r>
          </w:p>
        </w:tc>
        <w:tc>
          <w:tcPr>
            <w:tcW w:w="1548" w:type="dxa"/>
          </w:tcPr>
          <w:p w:rsidR="006221D0" w:rsidRDefault="0050573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Permanent</w:t>
            </w:r>
          </w:p>
        </w:tc>
      </w:tr>
      <w:tr w:rsidR="006221D0">
        <w:tc>
          <w:tcPr>
            <w:tcW w:w="9468" w:type="dxa"/>
          </w:tcPr>
          <w:p w:rsidR="006221D0" w:rsidRDefault="00505739">
            <w:pPr>
              <w:rPr>
                <w:rFonts w:ascii="Times New Roman" w:eastAsia="Times New Roman" w:hAnsi="Times New Roman" w:cs="Times New Roman"/>
                <w:sz w:val="24"/>
                <w:szCs w:val="24"/>
              </w:rPr>
            </w:pPr>
            <w:r>
              <w:rPr>
                <w:rFonts w:ascii="Times New Roman" w:eastAsia="Times New Roman" w:hAnsi="Times New Roman" w:cs="Times New Roman"/>
                <w:sz w:val="24"/>
                <w:szCs w:val="24"/>
              </w:rPr>
              <w:t>Sales tax exemption documents</w:t>
            </w:r>
          </w:p>
        </w:tc>
        <w:tc>
          <w:tcPr>
            <w:tcW w:w="1548" w:type="dxa"/>
          </w:tcPr>
          <w:p w:rsidR="006221D0" w:rsidRDefault="0050573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Permanent</w:t>
            </w:r>
          </w:p>
        </w:tc>
      </w:tr>
      <w:tr w:rsidR="006221D0">
        <w:tc>
          <w:tcPr>
            <w:tcW w:w="9468" w:type="dxa"/>
          </w:tcPr>
          <w:p w:rsidR="006221D0" w:rsidRDefault="00505739">
            <w:pPr>
              <w:rPr>
                <w:rFonts w:ascii="Times New Roman" w:eastAsia="Times New Roman" w:hAnsi="Times New Roman" w:cs="Times New Roman"/>
                <w:sz w:val="24"/>
                <w:szCs w:val="24"/>
              </w:rPr>
            </w:pPr>
            <w:r>
              <w:rPr>
                <w:rFonts w:ascii="Times New Roman" w:eastAsia="Times New Roman" w:hAnsi="Times New Roman" w:cs="Times New Roman"/>
                <w:sz w:val="24"/>
                <w:szCs w:val="24"/>
              </w:rPr>
              <w:t>Tax or employee identification number designation</w:t>
            </w:r>
          </w:p>
        </w:tc>
        <w:tc>
          <w:tcPr>
            <w:tcW w:w="1548" w:type="dxa"/>
          </w:tcPr>
          <w:p w:rsidR="006221D0" w:rsidRDefault="0050573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Permanent</w:t>
            </w:r>
          </w:p>
        </w:tc>
      </w:tr>
      <w:tr w:rsidR="006221D0">
        <w:tc>
          <w:tcPr>
            <w:tcW w:w="9468" w:type="dxa"/>
          </w:tcPr>
          <w:p w:rsidR="006221D0" w:rsidRDefault="00505739">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Annual corporate filings (CHAR 500, for example)</w:t>
            </w:r>
          </w:p>
          <w:p w:rsidR="006221D0" w:rsidRDefault="00505739">
            <w:pPr>
              <w:rPr>
                <w:rFonts w:ascii="Times New Roman" w:eastAsia="Times New Roman" w:hAnsi="Times New Roman" w:cs="Times New Roman"/>
                <w:sz w:val="24"/>
                <w:szCs w:val="24"/>
              </w:rPr>
            </w:pPr>
            <w:r>
              <w:rPr>
                <w:rFonts w:ascii="Times New Roman" w:eastAsia="Times New Roman" w:hAnsi="Times New Roman" w:cs="Times New Roman"/>
                <w:sz w:val="24"/>
                <w:szCs w:val="24"/>
              </w:rPr>
              <w:t>Trademarks/Patents and Related Papers</w:t>
            </w:r>
          </w:p>
        </w:tc>
        <w:tc>
          <w:tcPr>
            <w:tcW w:w="1548" w:type="dxa"/>
          </w:tcPr>
          <w:p w:rsidR="006221D0" w:rsidRDefault="0050573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Permanent</w:t>
            </w:r>
          </w:p>
          <w:p w:rsidR="006221D0" w:rsidRDefault="0050573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Permanent</w:t>
            </w:r>
          </w:p>
        </w:tc>
      </w:tr>
    </w:tbl>
    <w:p w:rsidR="006221D0" w:rsidRDefault="006221D0">
      <w:pPr>
        <w:spacing w:after="0" w:line="240" w:lineRule="auto"/>
        <w:rPr>
          <w:rFonts w:ascii="Times New Roman" w:eastAsia="Times New Roman" w:hAnsi="Times New Roman" w:cs="Times New Roman"/>
          <w:b/>
          <w:bCs/>
          <w:sz w:val="24"/>
          <w:szCs w:val="24"/>
        </w:rPr>
      </w:pPr>
    </w:p>
    <w:p w:rsidR="006221D0" w:rsidRDefault="00505739">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Financial Records</w:t>
      </w:r>
    </w:p>
    <w:tbl>
      <w:tblPr>
        <w:tblStyle w:val="ab"/>
        <w:tblW w:w="1101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68"/>
        <w:gridCol w:w="1548"/>
      </w:tblGrid>
      <w:tr w:rsidR="006221D0">
        <w:tc>
          <w:tcPr>
            <w:tcW w:w="9468" w:type="dxa"/>
          </w:tcPr>
          <w:p w:rsidR="006221D0" w:rsidRDefault="00505739">
            <w:pPr>
              <w:rPr>
                <w:rFonts w:ascii="Times New Roman" w:eastAsia="Times New Roman" w:hAnsi="Times New Roman" w:cs="Times New Roman"/>
                <w:sz w:val="24"/>
                <w:szCs w:val="24"/>
              </w:rPr>
            </w:pPr>
            <w:r>
              <w:rPr>
                <w:rFonts w:ascii="Times New Roman" w:eastAsia="Times New Roman" w:hAnsi="Times New Roman" w:cs="Times New Roman"/>
                <w:sz w:val="24"/>
                <w:szCs w:val="24"/>
              </w:rPr>
              <w:t>Chart of Accounts (</w:t>
            </w:r>
            <w:proofErr w:type="spellStart"/>
            <w:r>
              <w:rPr>
                <w:rFonts w:ascii="Times New Roman" w:eastAsia="Times New Roman" w:hAnsi="Times New Roman" w:cs="Times New Roman"/>
                <w:sz w:val="24"/>
                <w:szCs w:val="24"/>
              </w:rPr>
              <w:t>Quickbooks</w:t>
            </w:r>
            <w:proofErr w:type="spellEnd"/>
            <w:r>
              <w:rPr>
                <w:rFonts w:ascii="Times New Roman" w:eastAsia="Times New Roman" w:hAnsi="Times New Roman" w:cs="Times New Roman"/>
                <w:sz w:val="24"/>
                <w:szCs w:val="24"/>
              </w:rPr>
              <w:t>)</w:t>
            </w:r>
          </w:p>
        </w:tc>
        <w:tc>
          <w:tcPr>
            <w:tcW w:w="1548" w:type="dxa"/>
          </w:tcPr>
          <w:p w:rsidR="006221D0" w:rsidRDefault="0050573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Permanent</w:t>
            </w:r>
          </w:p>
        </w:tc>
      </w:tr>
      <w:tr w:rsidR="006221D0">
        <w:tc>
          <w:tcPr>
            <w:tcW w:w="9468" w:type="dxa"/>
          </w:tcPr>
          <w:p w:rsidR="006221D0" w:rsidRDefault="00505739">
            <w:pPr>
              <w:rPr>
                <w:rFonts w:ascii="Times New Roman" w:eastAsia="Times New Roman" w:hAnsi="Times New Roman" w:cs="Times New Roman"/>
                <w:sz w:val="24"/>
                <w:szCs w:val="24"/>
              </w:rPr>
            </w:pPr>
            <w:r>
              <w:rPr>
                <w:rFonts w:ascii="Times New Roman" w:eastAsia="Times New Roman" w:hAnsi="Times New Roman" w:cs="Times New Roman"/>
                <w:sz w:val="24"/>
                <w:szCs w:val="24"/>
              </w:rPr>
              <w:t>Fiscal Policies and Procedures</w:t>
            </w:r>
          </w:p>
        </w:tc>
        <w:tc>
          <w:tcPr>
            <w:tcW w:w="1548" w:type="dxa"/>
          </w:tcPr>
          <w:p w:rsidR="006221D0" w:rsidRDefault="0050573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Permanent</w:t>
            </w:r>
          </w:p>
        </w:tc>
      </w:tr>
      <w:tr w:rsidR="006221D0">
        <w:tc>
          <w:tcPr>
            <w:tcW w:w="9468" w:type="dxa"/>
          </w:tcPr>
          <w:p w:rsidR="006221D0" w:rsidRDefault="00505739">
            <w:pPr>
              <w:rPr>
                <w:rFonts w:ascii="Times New Roman" w:eastAsia="Times New Roman" w:hAnsi="Times New Roman" w:cs="Times New Roman"/>
                <w:sz w:val="24"/>
                <w:szCs w:val="24"/>
              </w:rPr>
            </w:pPr>
            <w:r>
              <w:rPr>
                <w:rFonts w:ascii="Times New Roman" w:eastAsia="Times New Roman" w:hAnsi="Times New Roman" w:cs="Times New Roman"/>
                <w:sz w:val="24"/>
                <w:szCs w:val="24"/>
              </w:rPr>
              <w:t>Audits</w:t>
            </w:r>
          </w:p>
        </w:tc>
        <w:tc>
          <w:tcPr>
            <w:tcW w:w="1548" w:type="dxa"/>
          </w:tcPr>
          <w:p w:rsidR="006221D0" w:rsidRDefault="0050573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Permanent</w:t>
            </w:r>
          </w:p>
        </w:tc>
      </w:tr>
      <w:tr w:rsidR="006221D0">
        <w:tc>
          <w:tcPr>
            <w:tcW w:w="9468" w:type="dxa"/>
          </w:tcPr>
          <w:p w:rsidR="006221D0" w:rsidRDefault="00505739">
            <w:pPr>
              <w:rPr>
                <w:rFonts w:ascii="Times New Roman" w:eastAsia="Times New Roman" w:hAnsi="Times New Roman" w:cs="Times New Roman"/>
                <w:sz w:val="24"/>
                <w:szCs w:val="24"/>
              </w:rPr>
            </w:pPr>
            <w:r>
              <w:rPr>
                <w:rFonts w:ascii="Times New Roman" w:eastAsia="Times New Roman" w:hAnsi="Times New Roman" w:cs="Times New Roman"/>
                <w:sz w:val="24"/>
                <w:szCs w:val="24"/>
              </w:rPr>
              <w:t>Financial statements</w:t>
            </w:r>
          </w:p>
        </w:tc>
        <w:tc>
          <w:tcPr>
            <w:tcW w:w="1548" w:type="dxa"/>
          </w:tcPr>
          <w:p w:rsidR="006221D0" w:rsidRDefault="0050573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Permanent</w:t>
            </w:r>
          </w:p>
        </w:tc>
      </w:tr>
      <w:tr w:rsidR="006221D0">
        <w:tc>
          <w:tcPr>
            <w:tcW w:w="9468" w:type="dxa"/>
          </w:tcPr>
          <w:p w:rsidR="006221D0" w:rsidRDefault="00505739">
            <w:pPr>
              <w:rPr>
                <w:rFonts w:ascii="Times New Roman" w:eastAsia="Times New Roman" w:hAnsi="Times New Roman" w:cs="Times New Roman"/>
                <w:sz w:val="24"/>
                <w:szCs w:val="24"/>
              </w:rPr>
            </w:pPr>
            <w:r>
              <w:rPr>
                <w:rFonts w:ascii="Times New Roman" w:eastAsia="Times New Roman" w:hAnsi="Times New Roman" w:cs="Times New Roman"/>
                <w:sz w:val="24"/>
                <w:szCs w:val="24"/>
              </w:rPr>
              <w:t>General Ledger (</w:t>
            </w:r>
            <w:proofErr w:type="spellStart"/>
            <w:r>
              <w:rPr>
                <w:rFonts w:ascii="Times New Roman" w:eastAsia="Times New Roman" w:hAnsi="Times New Roman" w:cs="Times New Roman"/>
                <w:sz w:val="24"/>
                <w:szCs w:val="24"/>
              </w:rPr>
              <w:t>Quickbooks</w:t>
            </w:r>
            <w:proofErr w:type="spellEnd"/>
            <w:r>
              <w:rPr>
                <w:rFonts w:ascii="Times New Roman" w:eastAsia="Times New Roman" w:hAnsi="Times New Roman" w:cs="Times New Roman"/>
                <w:sz w:val="24"/>
                <w:szCs w:val="24"/>
              </w:rPr>
              <w:t>)</w:t>
            </w:r>
          </w:p>
        </w:tc>
        <w:tc>
          <w:tcPr>
            <w:tcW w:w="1548" w:type="dxa"/>
          </w:tcPr>
          <w:p w:rsidR="006221D0" w:rsidRDefault="0050573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Permanent</w:t>
            </w:r>
          </w:p>
        </w:tc>
      </w:tr>
      <w:tr w:rsidR="006221D0">
        <w:tc>
          <w:tcPr>
            <w:tcW w:w="9468" w:type="dxa"/>
          </w:tcPr>
          <w:p w:rsidR="006221D0" w:rsidRDefault="00505739">
            <w:pPr>
              <w:rPr>
                <w:rFonts w:ascii="Times New Roman" w:eastAsia="Times New Roman" w:hAnsi="Times New Roman" w:cs="Times New Roman"/>
                <w:sz w:val="24"/>
                <w:szCs w:val="24"/>
              </w:rPr>
            </w:pPr>
            <w:r>
              <w:rPr>
                <w:rFonts w:ascii="Times New Roman" w:eastAsia="Times New Roman" w:hAnsi="Times New Roman" w:cs="Times New Roman"/>
                <w:sz w:val="24"/>
                <w:szCs w:val="24"/>
              </w:rPr>
              <w:t>Check registers/books (</w:t>
            </w:r>
            <w:proofErr w:type="spellStart"/>
            <w:r>
              <w:rPr>
                <w:rFonts w:ascii="Times New Roman" w:eastAsia="Times New Roman" w:hAnsi="Times New Roman" w:cs="Times New Roman"/>
                <w:sz w:val="24"/>
                <w:szCs w:val="24"/>
              </w:rPr>
              <w:t>Quickbooks</w:t>
            </w:r>
            <w:proofErr w:type="spellEnd"/>
            <w:r>
              <w:rPr>
                <w:rFonts w:ascii="Times New Roman" w:eastAsia="Times New Roman" w:hAnsi="Times New Roman" w:cs="Times New Roman"/>
                <w:sz w:val="24"/>
                <w:szCs w:val="24"/>
              </w:rPr>
              <w:t>)</w:t>
            </w:r>
          </w:p>
        </w:tc>
        <w:tc>
          <w:tcPr>
            <w:tcW w:w="1548" w:type="dxa"/>
          </w:tcPr>
          <w:p w:rsidR="006221D0" w:rsidRDefault="0050573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 years</w:t>
            </w:r>
          </w:p>
        </w:tc>
      </w:tr>
      <w:tr w:rsidR="006221D0">
        <w:tc>
          <w:tcPr>
            <w:tcW w:w="9468" w:type="dxa"/>
          </w:tcPr>
          <w:p w:rsidR="006221D0" w:rsidRDefault="00505739">
            <w:pPr>
              <w:rPr>
                <w:rFonts w:ascii="Times New Roman" w:eastAsia="Times New Roman" w:hAnsi="Times New Roman" w:cs="Times New Roman"/>
                <w:sz w:val="24"/>
                <w:szCs w:val="24"/>
              </w:rPr>
            </w:pPr>
            <w:r>
              <w:rPr>
                <w:rFonts w:ascii="Times New Roman" w:eastAsia="Times New Roman" w:hAnsi="Times New Roman" w:cs="Times New Roman"/>
                <w:sz w:val="24"/>
                <w:szCs w:val="24"/>
              </w:rPr>
              <w:t>Expense Reimbursement Documents</w:t>
            </w:r>
          </w:p>
        </w:tc>
        <w:tc>
          <w:tcPr>
            <w:tcW w:w="1548" w:type="dxa"/>
          </w:tcPr>
          <w:p w:rsidR="006221D0" w:rsidRDefault="0050573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 years</w:t>
            </w:r>
          </w:p>
        </w:tc>
      </w:tr>
      <w:tr w:rsidR="006221D0">
        <w:tc>
          <w:tcPr>
            <w:tcW w:w="9468" w:type="dxa"/>
          </w:tcPr>
          <w:p w:rsidR="006221D0" w:rsidRDefault="00505739">
            <w:pPr>
              <w:rPr>
                <w:rFonts w:ascii="Times New Roman" w:eastAsia="Times New Roman" w:hAnsi="Times New Roman" w:cs="Times New Roman"/>
                <w:sz w:val="24"/>
                <w:szCs w:val="24"/>
              </w:rPr>
            </w:pPr>
            <w:r>
              <w:rPr>
                <w:rFonts w:ascii="Times New Roman" w:eastAsia="Times New Roman" w:hAnsi="Times New Roman" w:cs="Times New Roman"/>
                <w:sz w:val="24"/>
                <w:szCs w:val="24"/>
              </w:rPr>
              <w:t>Bank deposit slips</w:t>
            </w:r>
          </w:p>
        </w:tc>
        <w:tc>
          <w:tcPr>
            <w:tcW w:w="1548" w:type="dxa"/>
          </w:tcPr>
          <w:p w:rsidR="006221D0" w:rsidRDefault="0050573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 years</w:t>
            </w:r>
          </w:p>
        </w:tc>
      </w:tr>
      <w:tr w:rsidR="006221D0">
        <w:tc>
          <w:tcPr>
            <w:tcW w:w="9468" w:type="dxa"/>
          </w:tcPr>
          <w:p w:rsidR="006221D0" w:rsidRDefault="00505739">
            <w:pPr>
              <w:rPr>
                <w:rFonts w:ascii="Times New Roman" w:eastAsia="Times New Roman" w:hAnsi="Times New Roman" w:cs="Times New Roman"/>
                <w:sz w:val="24"/>
                <w:szCs w:val="24"/>
              </w:rPr>
            </w:pPr>
            <w:r>
              <w:rPr>
                <w:rFonts w:ascii="Times New Roman" w:eastAsia="Times New Roman" w:hAnsi="Times New Roman" w:cs="Times New Roman"/>
                <w:sz w:val="24"/>
                <w:szCs w:val="24"/>
              </w:rPr>
              <w:t>Cancelled checks</w:t>
            </w:r>
          </w:p>
        </w:tc>
        <w:tc>
          <w:tcPr>
            <w:tcW w:w="1548" w:type="dxa"/>
          </w:tcPr>
          <w:p w:rsidR="006221D0" w:rsidRDefault="0050573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 years</w:t>
            </w:r>
          </w:p>
        </w:tc>
      </w:tr>
      <w:tr w:rsidR="006221D0">
        <w:tc>
          <w:tcPr>
            <w:tcW w:w="9468" w:type="dxa"/>
          </w:tcPr>
          <w:p w:rsidR="006221D0" w:rsidRDefault="00505739">
            <w:pPr>
              <w:rPr>
                <w:rFonts w:ascii="Times New Roman" w:eastAsia="Times New Roman" w:hAnsi="Times New Roman" w:cs="Times New Roman"/>
                <w:sz w:val="24"/>
                <w:szCs w:val="24"/>
              </w:rPr>
            </w:pPr>
            <w:r>
              <w:rPr>
                <w:rFonts w:ascii="Times New Roman" w:eastAsia="Times New Roman" w:hAnsi="Times New Roman" w:cs="Times New Roman"/>
                <w:sz w:val="24"/>
                <w:szCs w:val="24"/>
              </w:rPr>
              <w:t>Invoices</w:t>
            </w:r>
          </w:p>
        </w:tc>
        <w:tc>
          <w:tcPr>
            <w:tcW w:w="1548" w:type="dxa"/>
          </w:tcPr>
          <w:p w:rsidR="006221D0" w:rsidRDefault="0050573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 years</w:t>
            </w:r>
          </w:p>
        </w:tc>
      </w:tr>
      <w:tr w:rsidR="006221D0">
        <w:tc>
          <w:tcPr>
            <w:tcW w:w="9468" w:type="dxa"/>
          </w:tcPr>
          <w:p w:rsidR="006221D0" w:rsidRDefault="00505739">
            <w:pPr>
              <w:rPr>
                <w:rFonts w:ascii="Times New Roman" w:eastAsia="Times New Roman" w:hAnsi="Times New Roman" w:cs="Times New Roman"/>
                <w:sz w:val="24"/>
                <w:szCs w:val="24"/>
              </w:rPr>
            </w:pPr>
            <w:r>
              <w:rPr>
                <w:rFonts w:ascii="Times New Roman" w:eastAsia="Times New Roman" w:hAnsi="Times New Roman" w:cs="Times New Roman"/>
                <w:sz w:val="24"/>
                <w:szCs w:val="24"/>
              </w:rPr>
              <w:t>Investment records (deposits, earnings, withdrawals)</w:t>
            </w:r>
          </w:p>
        </w:tc>
        <w:tc>
          <w:tcPr>
            <w:tcW w:w="1548" w:type="dxa"/>
          </w:tcPr>
          <w:p w:rsidR="006221D0" w:rsidRDefault="0050573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 years</w:t>
            </w:r>
          </w:p>
        </w:tc>
      </w:tr>
      <w:tr w:rsidR="006221D0">
        <w:tc>
          <w:tcPr>
            <w:tcW w:w="9468" w:type="dxa"/>
          </w:tcPr>
          <w:p w:rsidR="006221D0" w:rsidRDefault="00505739">
            <w:pPr>
              <w:rPr>
                <w:rFonts w:ascii="Times New Roman" w:eastAsia="Times New Roman" w:hAnsi="Times New Roman" w:cs="Times New Roman"/>
                <w:sz w:val="24"/>
                <w:szCs w:val="24"/>
              </w:rPr>
            </w:pPr>
            <w:r>
              <w:rPr>
                <w:rFonts w:ascii="Times New Roman" w:eastAsia="Times New Roman" w:hAnsi="Times New Roman" w:cs="Times New Roman"/>
                <w:sz w:val="24"/>
                <w:szCs w:val="24"/>
              </w:rPr>
              <w:t>Property/asset inventories</w:t>
            </w:r>
          </w:p>
        </w:tc>
        <w:tc>
          <w:tcPr>
            <w:tcW w:w="1548" w:type="dxa"/>
          </w:tcPr>
          <w:p w:rsidR="006221D0" w:rsidRDefault="0050573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 years</w:t>
            </w:r>
          </w:p>
        </w:tc>
      </w:tr>
      <w:tr w:rsidR="006221D0">
        <w:tc>
          <w:tcPr>
            <w:tcW w:w="9468" w:type="dxa"/>
          </w:tcPr>
          <w:p w:rsidR="006221D0" w:rsidRDefault="00505739">
            <w:pPr>
              <w:rPr>
                <w:rFonts w:ascii="Times New Roman" w:eastAsia="Times New Roman" w:hAnsi="Times New Roman" w:cs="Times New Roman"/>
                <w:sz w:val="24"/>
                <w:szCs w:val="24"/>
              </w:rPr>
            </w:pPr>
            <w:r>
              <w:rPr>
                <w:rFonts w:ascii="Times New Roman" w:eastAsia="Times New Roman" w:hAnsi="Times New Roman" w:cs="Times New Roman"/>
                <w:sz w:val="24"/>
                <w:szCs w:val="24"/>
              </w:rPr>
              <w:t>Petty cash receipts/documents</w:t>
            </w:r>
          </w:p>
        </w:tc>
        <w:tc>
          <w:tcPr>
            <w:tcW w:w="1548" w:type="dxa"/>
          </w:tcPr>
          <w:p w:rsidR="006221D0" w:rsidRDefault="0050573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 years</w:t>
            </w:r>
          </w:p>
        </w:tc>
      </w:tr>
      <w:tr w:rsidR="006221D0">
        <w:tc>
          <w:tcPr>
            <w:tcW w:w="9468" w:type="dxa"/>
          </w:tcPr>
          <w:p w:rsidR="006221D0" w:rsidRDefault="00505739">
            <w:pPr>
              <w:rPr>
                <w:rFonts w:ascii="Times New Roman" w:eastAsia="Times New Roman" w:hAnsi="Times New Roman" w:cs="Times New Roman"/>
                <w:sz w:val="24"/>
                <w:szCs w:val="24"/>
              </w:rPr>
            </w:pPr>
            <w:r>
              <w:rPr>
                <w:rFonts w:ascii="Times New Roman" w:eastAsia="Times New Roman" w:hAnsi="Times New Roman" w:cs="Times New Roman"/>
                <w:sz w:val="24"/>
                <w:szCs w:val="24"/>
              </w:rPr>
              <w:t>Credit card receipts (electronic)</w:t>
            </w:r>
          </w:p>
        </w:tc>
        <w:tc>
          <w:tcPr>
            <w:tcW w:w="1548" w:type="dxa"/>
          </w:tcPr>
          <w:p w:rsidR="006221D0" w:rsidRDefault="0050573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 years</w:t>
            </w:r>
          </w:p>
        </w:tc>
      </w:tr>
    </w:tbl>
    <w:p w:rsidR="006221D0" w:rsidRDefault="006221D0">
      <w:pPr>
        <w:spacing w:after="0" w:line="240" w:lineRule="auto"/>
        <w:rPr>
          <w:rFonts w:ascii="Times New Roman" w:eastAsia="Times New Roman" w:hAnsi="Times New Roman" w:cs="Times New Roman"/>
          <w:b/>
          <w:bCs/>
          <w:sz w:val="24"/>
          <w:szCs w:val="24"/>
        </w:rPr>
      </w:pPr>
    </w:p>
    <w:p w:rsidR="006221D0" w:rsidRDefault="00505739">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Tax Records</w:t>
      </w:r>
    </w:p>
    <w:tbl>
      <w:tblPr>
        <w:tblStyle w:val="ac"/>
        <w:tblW w:w="1101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68"/>
        <w:gridCol w:w="1548"/>
      </w:tblGrid>
      <w:tr w:rsidR="006221D0">
        <w:tc>
          <w:tcPr>
            <w:tcW w:w="9468" w:type="dxa"/>
          </w:tcPr>
          <w:p w:rsidR="006221D0" w:rsidRDefault="00505739">
            <w:pPr>
              <w:rPr>
                <w:rFonts w:ascii="Times New Roman" w:eastAsia="Times New Roman" w:hAnsi="Times New Roman" w:cs="Times New Roman"/>
                <w:sz w:val="24"/>
                <w:szCs w:val="24"/>
              </w:rPr>
            </w:pPr>
            <w:r>
              <w:rPr>
                <w:rFonts w:ascii="Times New Roman" w:eastAsia="Times New Roman" w:hAnsi="Times New Roman" w:cs="Times New Roman"/>
                <w:sz w:val="24"/>
                <w:szCs w:val="24"/>
              </w:rPr>
              <w:t>Annual tax filing for the organization (IRS Form 990)</w:t>
            </w:r>
          </w:p>
        </w:tc>
        <w:tc>
          <w:tcPr>
            <w:tcW w:w="1548" w:type="dxa"/>
          </w:tcPr>
          <w:p w:rsidR="006221D0" w:rsidRDefault="0050573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Permanent</w:t>
            </w:r>
          </w:p>
        </w:tc>
      </w:tr>
      <w:tr w:rsidR="006221D0">
        <w:tc>
          <w:tcPr>
            <w:tcW w:w="9468" w:type="dxa"/>
          </w:tcPr>
          <w:p w:rsidR="006221D0" w:rsidRDefault="00505739">
            <w:pPr>
              <w:rPr>
                <w:rFonts w:ascii="Times New Roman" w:eastAsia="Times New Roman" w:hAnsi="Times New Roman" w:cs="Times New Roman"/>
                <w:sz w:val="24"/>
                <w:szCs w:val="24"/>
              </w:rPr>
            </w:pPr>
            <w:r>
              <w:rPr>
                <w:rFonts w:ascii="Times New Roman" w:eastAsia="Times New Roman" w:hAnsi="Times New Roman" w:cs="Times New Roman"/>
                <w:sz w:val="24"/>
                <w:szCs w:val="24"/>
              </w:rPr>
              <w:t>Payroll registers</w:t>
            </w:r>
          </w:p>
        </w:tc>
        <w:tc>
          <w:tcPr>
            <w:tcW w:w="1548" w:type="dxa"/>
          </w:tcPr>
          <w:p w:rsidR="006221D0" w:rsidRDefault="0050573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Permanent</w:t>
            </w:r>
          </w:p>
        </w:tc>
      </w:tr>
      <w:tr w:rsidR="006221D0">
        <w:tc>
          <w:tcPr>
            <w:tcW w:w="9468" w:type="dxa"/>
          </w:tcPr>
          <w:p w:rsidR="006221D0" w:rsidRDefault="00505739">
            <w:pPr>
              <w:rPr>
                <w:rFonts w:ascii="Times New Roman" w:eastAsia="Times New Roman" w:hAnsi="Times New Roman" w:cs="Times New Roman"/>
                <w:sz w:val="24"/>
                <w:szCs w:val="24"/>
              </w:rPr>
            </w:pPr>
            <w:r>
              <w:rPr>
                <w:rFonts w:ascii="Times New Roman" w:eastAsia="Times New Roman" w:hAnsi="Times New Roman" w:cs="Times New Roman"/>
                <w:sz w:val="24"/>
                <w:szCs w:val="24"/>
              </w:rPr>
              <w:t>IRS Form 1099 and 1096 Filings</w:t>
            </w:r>
          </w:p>
        </w:tc>
        <w:tc>
          <w:tcPr>
            <w:tcW w:w="1548" w:type="dxa"/>
          </w:tcPr>
          <w:p w:rsidR="006221D0" w:rsidRDefault="0050573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 years</w:t>
            </w:r>
          </w:p>
        </w:tc>
      </w:tr>
      <w:tr w:rsidR="006221D0">
        <w:tc>
          <w:tcPr>
            <w:tcW w:w="9468" w:type="dxa"/>
          </w:tcPr>
          <w:p w:rsidR="006221D0" w:rsidRDefault="00505739">
            <w:pPr>
              <w:rPr>
                <w:rFonts w:ascii="Times New Roman" w:eastAsia="Times New Roman" w:hAnsi="Times New Roman" w:cs="Times New Roman"/>
                <w:sz w:val="24"/>
                <w:szCs w:val="24"/>
              </w:rPr>
            </w:pPr>
            <w:r>
              <w:rPr>
                <w:rFonts w:ascii="Times New Roman" w:eastAsia="Times New Roman" w:hAnsi="Times New Roman" w:cs="Times New Roman"/>
                <w:sz w:val="24"/>
                <w:szCs w:val="24"/>
              </w:rPr>
              <w:t>Payroll tax withholdings</w:t>
            </w:r>
          </w:p>
        </w:tc>
        <w:tc>
          <w:tcPr>
            <w:tcW w:w="1548" w:type="dxa"/>
          </w:tcPr>
          <w:p w:rsidR="006221D0" w:rsidRDefault="0050573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 years</w:t>
            </w:r>
          </w:p>
        </w:tc>
      </w:tr>
      <w:tr w:rsidR="006221D0">
        <w:tc>
          <w:tcPr>
            <w:tcW w:w="9468" w:type="dxa"/>
          </w:tcPr>
          <w:p w:rsidR="006221D0" w:rsidRDefault="00505739">
            <w:pPr>
              <w:rPr>
                <w:rFonts w:ascii="Times New Roman" w:eastAsia="Times New Roman" w:hAnsi="Times New Roman" w:cs="Times New Roman"/>
                <w:sz w:val="24"/>
                <w:szCs w:val="24"/>
              </w:rPr>
            </w:pPr>
            <w:r>
              <w:rPr>
                <w:rFonts w:ascii="Times New Roman" w:eastAsia="Times New Roman" w:hAnsi="Times New Roman" w:cs="Times New Roman"/>
                <w:sz w:val="24"/>
                <w:szCs w:val="24"/>
              </w:rPr>
              <w:t>Payroll tax returns</w:t>
            </w:r>
          </w:p>
        </w:tc>
        <w:tc>
          <w:tcPr>
            <w:tcW w:w="1548" w:type="dxa"/>
          </w:tcPr>
          <w:p w:rsidR="006221D0" w:rsidRDefault="0050573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 years</w:t>
            </w:r>
          </w:p>
        </w:tc>
      </w:tr>
      <w:tr w:rsidR="006221D0">
        <w:tc>
          <w:tcPr>
            <w:tcW w:w="9468" w:type="dxa"/>
          </w:tcPr>
          <w:p w:rsidR="006221D0" w:rsidRDefault="00505739">
            <w:pPr>
              <w:rPr>
                <w:rFonts w:ascii="Times New Roman" w:eastAsia="Times New Roman" w:hAnsi="Times New Roman" w:cs="Times New Roman"/>
                <w:sz w:val="24"/>
                <w:szCs w:val="24"/>
              </w:rPr>
            </w:pPr>
            <w:r>
              <w:rPr>
                <w:rFonts w:ascii="Times New Roman" w:eastAsia="Times New Roman" w:hAnsi="Times New Roman" w:cs="Times New Roman"/>
                <w:sz w:val="24"/>
                <w:szCs w:val="24"/>
              </w:rPr>
              <w:t>W-2 statements</w:t>
            </w:r>
          </w:p>
        </w:tc>
        <w:tc>
          <w:tcPr>
            <w:tcW w:w="1548" w:type="dxa"/>
          </w:tcPr>
          <w:p w:rsidR="006221D0" w:rsidRDefault="0050573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 years</w:t>
            </w:r>
          </w:p>
        </w:tc>
      </w:tr>
    </w:tbl>
    <w:p w:rsidR="006221D0" w:rsidRDefault="006221D0">
      <w:pPr>
        <w:spacing w:after="0" w:line="240" w:lineRule="auto"/>
        <w:rPr>
          <w:rFonts w:ascii="Times New Roman" w:eastAsia="Times New Roman" w:hAnsi="Times New Roman" w:cs="Times New Roman"/>
          <w:sz w:val="24"/>
          <w:szCs w:val="24"/>
        </w:rPr>
      </w:pPr>
    </w:p>
    <w:p w:rsidR="006221D0" w:rsidRDefault="006221D0">
      <w:pPr>
        <w:spacing w:after="0" w:line="240" w:lineRule="auto"/>
        <w:rPr>
          <w:rFonts w:ascii="Times New Roman" w:eastAsia="Times New Roman" w:hAnsi="Times New Roman" w:cs="Times New Roman"/>
          <w:b/>
          <w:bCs/>
          <w:sz w:val="24"/>
          <w:szCs w:val="24"/>
        </w:rPr>
      </w:pPr>
    </w:p>
    <w:p w:rsidR="006221D0" w:rsidRDefault="006221D0">
      <w:pPr>
        <w:spacing w:after="0" w:line="240" w:lineRule="auto"/>
        <w:rPr>
          <w:rFonts w:ascii="Times New Roman" w:eastAsia="Times New Roman" w:hAnsi="Times New Roman" w:cs="Times New Roman"/>
          <w:b/>
          <w:bCs/>
          <w:sz w:val="24"/>
          <w:szCs w:val="24"/>
        </w:rPr>
      </w:pPr>
    </w:p>
    <w:p w:rsidR="006221D0" w:rsidRDefault="00505739">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Personnel Records</w:t>
      </w:r>
    </w:p>
    <w:tbl>
      <w:tblPr>
        <w:tblStyle w:val="ad"/>
        <w:tblW w:w="1101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68"/>
        <w:gridCol w:w="1548"/>
      </w:tblGrid>
      <w:tr w:rsidR="006221D0">
        <w:tc>
          <w:tcPr>
            <w:tcW w:w="9468" w:type="dxa"/>
          </w:tcPr>
          <w:p w:rsidR="006221D0" w:rsidRDefault="00505739">
            <w:pPr>
              <w:rPr>
                <w:rFonts w:ascii="Times New Roman" w:eastAsia="Times New Roman" w:hAnsi="Times New Roman" w:cs="Times New Roman"/>
                <w:sz w:val="24"/>
                <w:szCs w:val="24"/>
              </w:rPr>
            </w:pPr>
            <w:r>
              <w:rPr>
                <w:rFonts w:ascii="Times New Roman" w:eastAsia="Times New Roman" w:hAnsi="Times New Roman" w:cs="Times New Roman"/>
                <w:sz w:val="24"/>
                <w:szCs w:val="24"/>
              </w:rPr>
              <w:t>Personnel Files:  Resumes, e</w:t>
            </w:r>
            <w:r>
              <w:rPr>
                <w:rFonts w:ascii="Times New Roman" w:eastAsia="Times New Roman" w:hAnsi="Times New Roman" w:cs="Times New Roman"/>
                <w:sz w:val="24"/>
                <w:szCs w:val="24"/>
              </w:rPr>
              <w:t>mployee offer letters, pay rate changes, performance reviews, confirmation of employment letters, documents pertaining to termination</w:t>
            </w:r>
          </w:p>
        </w:tc>
        <w:tc>
          <w:tcPr>
            <w:tcW w:w="1548" w:type="dxa"/>
          </w:tcPr>
          <w:p w:rsidR="006221D0" w:rsidRDefault="0050573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 years after termination</w:t>
            </w:r>
          </w:p>
        </w:tc>
      </w:tr>
      <w:tr w:rsidR="006221D0">
        <w:tc>
          <w:tcPr>
            <w:tcW w:w="9468" w:type="dxa"/>
          </w:tcPr>
          <w:p w:rsidR="006221D0" w:rsidRDefault="0050573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Pension Plan and Employee Benefit Plan </w:t>
            </w:r>
          </w:p>
        </w:tc>
        <w:tc>
          <w:tcPr>
            <w:tcW w:w="1548" w:type="dxa"/>
          </w:tcPr>
          <w:p w:rsidR="006221D0" w:rsidRDefault="0050573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Permanent</w:t>
            </w:r>
          </w:p>
        </w:tc>
      </w:tr>
      <w:tr w:rsidR="006221D0">
        <w:tc>
          <w:tcPr>
            <w:tcW w:w="9468" w:type="dxa"/>
          </w:tcPr>
          <w:p w:rsidR="006221D0" w:rsidRDefault="00505739">
            <w:pPr>
              <w:rPr>
                <w:rFonts w:ascii="Times New Roman" w:eastAsia="Times New Roman" w:hAnsi="Times New Roman" w:cs="Times New Roman"/>
                <w:sz w:val="24"/>
                <w:szCs w:val="24"/>
              </w:rPr>
            </w:pPr>
            <w:r>
              <w:rPr>
                <w:rFonts w:ascii="Times New Roman" w:eastAsia="Times New Roman" w:hAnsi="Times New Roman" w:cs="Times New Roman"/>
                <w:sz w:val="24"/>
                <w:szCs w:val="24"/>
              </w:rPr>
              <w:t>Workers’ Compensation Injury records</w:t>
            </w:r>
          </w:p>
          <w:p w:rsidR="006221D0" w:rsidRDefault="006221D0">
            <w:pPr>
              <w:rPr>
                <w:rFonts w:ascii="Times New Roman" w:eastAsia="Times New Roman" w:hAnsi="Times New Roman" w:cs="Times New Roman"/>
                <w:sz w:val="24"/>
                <w:szCs w:val="24"/>
              </w:rPr>
            </w:pPr>
          </w:p>
          <w:p w:rsidR="006221D0" w:rsidRDefault="00505739">
            <w:pPr>
              <w:rPr>
                <w:rFonts w:ascii="Times New Roman" w:eastAsia="Times New Roman" w:hAnsi="Times New Roman" w:cs="Times New Roman"/>
                <w:sz w:val="24"/>
                <w:szCs w:val="24"/>
              </w:rPr>
            </w:pPr>
            <w:r>
              <w:rPr>
                <w:rFonts w:ascii="Times New Roman" w:eastAsia="Times New Roman" w:hAnsi="Times New Roman" w:cs="Times New Roman"/>
                <w:sz w:val="24"/>
                <w:szCs w:val="24"/>
              </w:rPr>
              <w:t>Other Workers’ Compensation records</w:t>
            </w:r>
          </w:p>
        </w:tc>
        <w:tc>
          <w:tcPr>
            <w:tcW w:w="1548" w:type="dxa"/>
          </w:tcPr>
          <w:p w:rsidR="006221D0" w:rsidRDefault="0050573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 years after injury</w:t>
            </w:r>
          </w:p>
          <w:p w:rsidR="006221D0" w:rsidRDefault="0050573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 years</w:t>
            </w:r>
          </w:p>
        </w:tc>
      </w:tr>
      <w:tr w:rsidR="006221D0">
        <w:tc>
          <w:tcPr>
            <w:tcW w:w="9468" w:type="dxa"/>
          </w:tcPr>
          <w:p w:rsidR="006221D0" w:rsidRDefault="00505739">
            <w:pPr>
              <w:rPr>
                <w:rFonts w:ascii="Times New Roman" w:eastAsia="Times New Roman" w:hAnsi="Times New Roman" w:cs="Times New Roman"/>
                <w:sz w:val="24"/>
                <w:szCs w:val="24"/>
              </w:rPr>
            </w:pPr>
            <w:r>
              <w:rPr>
                <w:rFonts w:ascii="Times New Roman" w:eastAsia="Times New Roman" w:hAnsi="Times New Roman" w:cs="Times New Roman"/>
                <w:sz w:val="24"/>
                <w:szCs w:val="24"/>
              </w:rPr>
              <w:t>I-9 Forms</w:t>
            </w:r>
          </w:p>
        </w:tc>
        <w:tc>
          <w:tcPr>
            <w:tcW w:w="1548" w:type="dxa"/>
          </w:tcPr>
          <w:p w:rsidR="006221D0" w:rsidRDefault="00505739">
            <w:pPr>
              <w:rPr>
                <w:rFonts w:ascii="Times New Roman" w:eastAsia="Times New Roman" w:hAnsi="Times New Roman" w:cs="Times New Roman"/>
                <w:sz w:val="24"/>
                <w:szCs w:val="24"/>
              </w:rPr>
            </w:pPr>
            <w:bookmarkStart w:id="1" w:name="_heading=h.8v1jish187l8" w:colFirst="0" w:colLast="0"/>
            <w:bookmarkEnd w:id="1"/>
            <w:r>
              <w:rPr>
                <w:rFonts w:ascii="Times New Roman" w:eastAsia="Times New Roman" w:hAnsi="Times New Roman" w:cs="Times New Roman"/>
                <w:sz w:val="24"/>
                <w:szCs w:val="24"/>
              </w:rPr>
              <w:t>For former employees, 3 years from date of hire or 1 year from date of termination, whichever is longer</w:t>
            </w:r>
          </w:p>
        </w:tc>
      </w:tr>
      <w:tr w:rsidR="006221D0">
        <w:tc>
          <w:tcPr>
            <w:tcW w:w="9468" w:type="dxa"/>
          </w:tcPr>
          <w:p w:rsidR="006221D0" w:rsidRDefault="0050573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Time reports </w:t>
            </w:r>
          </w:p>
        </w:tc>
        <w:tc>
          <w:tcPr>
            <w:tcW w:w="1548" w:type="dxa"/>
          </w:tcPr>
          <w:p w:rsidR="006221D0" w:rsidRDefault="0050573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 years</w:t>
            </w:r>
          </w:p>
          <w:p w:rsidR="006221D0" w:rsidRDefault="006221D0">
            <w:pPr>
              <w:jc w:val="center"/>
              <w:rPr>
                <w:rFonts w:ascii="Times New Roman" w:eastAsia="Times New Roman" w:hAnsi="Times New Roman" w:cs="Times New Roman"/>
                <w:sz w:val="24"/>
                <w:szCs w:val="24"/>
              </w:rPr>
            </w:pPr>
          </w:p>
        </w:tc>
      </w:tr>
    </w:tbl>
    <w:p w:rsidR="006221D0" w:rsidRDefault="006221D0">
      <w:pPr>
        <w:spacing w:after="0" w:line="240" w:lineRule="auto"/>
        <w:rPr>
          <w:rFonts w:ascii="Times New Roman" w:eastAsia="Times New Roman" w:hAnsi="Times New Roman" w:cs="Times New Roman"/>
          <w:sz w:val="24"/>
          <w:szCs w:val="24"/>
        </w:rPr>
      </w:pPr>
    </w:p>
    <w:p w:rsidR="006221D0" w:rsidRDefault="006221D0">
      <w:pPr>
        <w:spacing w:after="0" w:line="240" w:lineRule="auto"/>
        <w:rPr>
          <w:rFonts w:ascii="Times New Roman" w:eastAsia="Times New Roman" w:hAnsi="Times New Roman" w:cs="Times New Roman"/>
          <w:sz w:val="24"/>
          <w:szCs w:val="24"/>
        </w:rPr>
      </w:pPr>
    </w:p>
    <w:p w:rsidR="006221D0" w:rsidRDefault="00505739">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Insurance Records</w:t>
      </w:r>
    </w:p>
    <w:tbl>
      <w:tblPr>
        <w:tblStyle w:val="ae"/>
        <w:tblW w:w="1101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68"/>
        <w:gridCol w:w="1548"/>
      </w:tblGrid>
      <w:tr w:rsidR="006221D0">
        <w:tc>
          <w:tcPr>
            <w:tcW w:w="9468" w:type="dxa"/>
          </w:tcPr>
          <w:p w:rsidR="006221D0" w:rsidRDefault="00505739">
            <w:pPr>
              <w:rPr>
                <w:rFonts w:ascii="Times New Roman" w:eastAsia="Times New Roman" w:hAnsi="Times New Roman" w:cs="Times New Roman"/>
                <w:sz w:val="24"/>
                <w:szCs w:val="24"/>
              </w:rPr>
            </w:pPr>
            <w:r>
              <w:rPr>
                <w:rFonts w:ascii="Times New Roman" w:eastAsia="Times New Roman" w:hAnsi="Times New Roman" w:cs="Times New Roman"/>
                <w:sz w:val="24"/>
                <w:szCs w:val="24"/>
              </w:rPr>
              <w:t>All Insurance Policies and Correspondence</w:t>
            </w:r>
          </w:p>
        </w:tc>
        <w:tc>
          <w:tcPr>
            <w:tcW w:w="1548" w:type="dxa"/>
          </w:tcPr>
          <w:p w:rsidR="006221D0" w:rsidRDefault="0050573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 years after expiration of policy</w:t>
            </w:r>
          </w:p>
        </w:tc>
      </w:tr>
    </w:tbl>
    <w:p w:rsidR="006221D0" w:rsidRDefault="006221D0">
      <w:pPr>
        <w:spacing w:after="0" w:line="240" w:lineRule="auto"/>
        <w:rPr>
          <w:rFonts w:ascii="Times New Roman" w:eastAsia="Times New Roman" w:hAnsi="Times New Roman" w:cs="Times New Roman"/>
          <w:sz w:val="24"/>
          <w:szCs w:val="24"/>
        </w:rPr>
      </w:pPr>
    </w:p>
    <w:p w:rsidR="006221D0" w:rsidRDefault="00505739">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Contracts</w:t>
      </w:r>
    </w:p>
    <w:tbl>
      <w:tblPr>
        <w:tblStyle w:val="af"/>
        <w:tblW w:w="1101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68"/>
        <w:gridCol w:w="1548"/>
      </w:tblGrid>
      <w:tr w:rsidR="006221D0">
        <w:tc>
          <w:tcPr>
            <w:tcW w:w="9468" w:type="dxa"/>
          </w:tcPr>
          <w:p w:rsidR="006221D0" w:rsidRDefault="00505739">
            <w:pPr>
              <w:rPr>
                <w:rFonts w:ascii="Times New Roman" w:eastAsia="Times New Roman" w:hAnsi="Times New Roman" w:cs="Times New Roman"/>
                <w:sz w:val="24"/>
                <w:szCs w:val="24"/>
              </w:rPr>
            </w:pPr>
            <w:r>
              <w:rPr>
                <w:rFonts w:ascii="Times New Roman" w:eastAsia="Times New Roman" w:hAnsi="Times New Roman" w:cs="Times New Roman"/>
                <w:sz w:val="24"/>
                <w:szCs w:val="24"/>
              </w:rPr>
              <w:t>Employee contracts</w:t>
            </w:r>
          </w:p>
        </w:tc>
        <w:tc>
          <w:tcPr>
            <w:tcW w:w="1548" w:type="dxa"/>
          </w:tcPr>
          <w:p w:rsidR="006221D0" w:rsidRDefault="0050573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 years after termination</w:t>
            </w:r>
          </w:p>
        </w:tc>
      </w:tr>
      <w:tr w:rsidR="006221D0">
        <w:tc>
          <w:tcPr>
            <w:tcW w:w="9468" w:type="dxa"/>
          </w:tcPr>
          <w:p w:rsidR="006221D0" w:rsidRDefault="00505739">
            <w:pPr>
              <w:rPr>
                <w:rFonts w:ascii="Times New Roman" w:eastAsia="Times New Roman" w:hAnsi="Times New Roman" w:cs="Times New Roman"/>
                <w:sz w:val="24"/>
                <w:szCs w:val="24"/>
              </w:rPr>
            </w:pPr>
            <w:r>
              <w:rPr>
                <w:rFonts w:ascii="Times New Roman" w:eastAsia="Times New Roman" w:hAnsi="Times New Roman" w:cs="Times New Roman"/>
                <w:sz w:val="24"/>
                <w:szCs w:val="24"/>
              </w:rPr>
              <w:t>Construction contracts</w:t>
            </w:r>
          </w:p>
        </w:tc>
        <w:tc>
          <w:tcPr>
            <w:tcW w:w="1548" w:type="dxa"/>
          </w:tcPr>
          <w:p w:rsidR="006221D0" w:rsidRDefault="0050573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Permanent</w:t>
            </w:r>
          </w:p>
        </w:tc>
      </w:tr>
      <w:tr w:rsidR="006221D0">
        <w:tc>
          <w:tcPr>
            <w:tcW w:w="9468" w:type="dxa"/>
          </w:tcPr>
          <w:p w:rsidR="006221D0" w:rsidRDefault="00505739">
            <w:pPr>
              <w:rPr>
                <w:rFonts w:ascii="Times New Roman" w:eastAsia="Times New Roman" w:hAnsi="Times New Roman" w:cs="Times New Roman"/>
                <w:sz w:val="24"/>
                <w:szCs w:val="24"/>
              </w:rPr>
            </w:pPr>
            <w:r>
              <w:rPr>
                <w:rFonts w:ascii="Times New Roman" w:eastAsia="Times New Roman" w:hAnsi="Times New Roman" w:cs="Times New Roman"/>
                <w:sz w:val="24"/>
                <w:szCs w:val="24"/>
              </w:rPr>
              <w:t>Legal correspondence</w:t>
            </w:r>
          </w:p>
        </w:tc>
        <w:tc>
          <w:tcPr>
            <w:tcW w:w="1548" w:type="dxa"/>
          </w:tcPr>
          <w:p w:rsidR="006221D0" w:rsidRDefault="0050573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Permanent</w:t>
            </w:r>
          </w:p>
        </w:tc>
      </w:tr>
      <w:tr w:rsidR="006221D0">
        <w:tc>
          <w:tcPr>
            <w:tcW w:w="9468" w:type="dxa"/>
          </w:tcPr>
          <w:p w:rsidR="006221D0" w:rsidRDefault="00505739">
            <w:pPr>
              <w:rPr>
                <w:rFonts w:ascii="Times New Roman" w:eastAsia="Times New Roman" w:hAnsi="Times New Roman" w:cs="Times New Roman"/>
                <w:sz w:val="24"/>
                <w:szCs w:val="24"/>
              </w:rPr>
            </w:pPr>
            <w:r>
              <w:rPr>
                <w:rFonts w:ascii="Times New Roman" w:eastAsia="Times New Roman" w:hAnsi="Times New Roman" w:cs="Times New Roman"/>
                <w:sz w:val="24"/>
                <w:szCs w:val="24"/>
              </w:rPr>
              <w:t>Loan / mortgage contracts</w:t>
            </w:r>
          </w:p>
        </w:tc>
        <w:tc>
          <w:tcPr>
            <w:tcW w:w="1548" w:type="dxa"/>
          </w:tcPr>
          <w:p w:rsidR="006221D0" w:rsidRDefault="0050573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Permanent</w:t>
            </w:r>
          </w:p>
        </w:tc>
      </w:tr>
      <w:tr w:rsidR="006221D0">
        <w:tc>
          <w:tcPr>
            <w:tcW w:w="9468" w:type="dxa"/>
          </w:tcPr>
          <w:p w:rsidR="006221D0" w:rsidRDefault="00505739">
            <w:pPr>
              <w:rPr>
                <w:rFonts w:ascii="Times New Roman" w:eastAsia="Times New Roman" w:hAnsi="Times New Roman" w:cs="Times New Roman"/>
                <w:sz w:val="24"/>
                <w:szCs w:val="24"/>
              </w:rPr>
            </w:pPr>
            <w:r>
              <w:rPr>
                <w:rFonts w:ascii="Times New Roman" w:eastAsia="Times New Roman" w:hAnsi="Times New Roman" w:cs="Times New Roman"/>
                <w:sz w:val="24"/>
                <w:szCs w:val="24"/>
              </w:rPr>
              <w:t>Leases / deeds</w:t>
            </w:r>
          </w:p>
        </w:tc>
        <w:tc>
          <w:tcPr>
            <w:tcW w:w="1548" w:type="dxa"/>
          </w:tcPr>
          <w:p w:rsidR="006221D0" w:rsidRDefault="0050573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 years after expiration</w:t>
            </w:r>
          </w:p>
        </w:tc>
      </w:tr>
      <w:tr w:rsidR="006221D0">
        <w:tc>
          <w:tcPr>
            <w:tcW w:w="9468" w:type="dxa"/>
          </w:tcPr>
          <w:p w:rsidR="006221D0" w:rsidRDefault="00505739">
            <w:pPr>
              <w:rPr>
                <w:rFonts w:ascii="Times New Roman" w:eastAsia="Times New Roman" w:hAnsi="Times New Roman" w:cs="Times New Roman"/>
                <w:sz w:val="24"/>
                <w:szCs w:val="24"/>
              </w:rPr>
            </w:pPr>
            <w:r>
              <w:rPr>
                <w:rFonts w:ascii="Times New Roman" w:eastAsia="Times New Roman" w:hAnsi="Times New Roman" w:cs="Times New Roman"/>
                <w:sz w:val="24"/>
                <w:szCs w:val="24"/>
              </w:rPr>
              <w:t>Vendor contracts</w:t>
            </w:r>
          </w:p>
        </w:tc>
        <w:tc>
          <w:tcPr>
            <w:tcW w:w="1548" w:type="dxa"/>
          </w:tcPr>
          <w:p w:rsidR="006221D0" w:rsidRDefault="0050573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 years</w:t>
            </w:r>
          </w:p>
        </w:tc>
      </w:tr>
      <w:tr w:rsidR="006221D0">
        <w:tc>
          <w:tcPr>
            <w:tcW w:w="9468" w:type="dxa"/>
          </w:tcPr>
          <w:p w:rsidR="006221D0" w:rsidRDefault="00505739">
            <w:pPr>
              <w:rPr>
                <w:rFonts w:ascii="Times New Roman" w:eastAsia="Times New Roman" w:hAnsi="Times New Roman" w:cs="Times New Roman"/>
                <w:sz w:val="24"/>
                <w:szCs w:val="24"/>
              </w:rPr>
            </w:pPr>
            <w:r>
              <w:rPr>
                <w:rFonts w:ascii="Times New Roman" w:eastAsia="Times New Roman" w:hAnsi="Times New Roman" w:cs="Times New Roman"/>
                <w:sz w:val="24"/>
                <w:szCs w:val="24"/>
              </w:rPr>
              <w:t>Warranties</w:t>
            </w:r>
          </w:p>
        </w:tc>
        <w:tc>
          <w:tcPr>
            <w:tcW w:w="1548" w:type="dxa"/>
          </w:tcPr>
          <w:p w:rsidR="006221D0" w:rsidRDefault="0050573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 years</w:t>
            </w:r>
          </w:p>
        </w:tc>
      </w:tr>
    </w:tbl>
    <w:p w:rsidR="006221D0" w:rsidRDefault="006221D0">
      <w:pPr>
        <w:spacing w:after="0" w:line="240" w:lineRule="auto"/>
        <w:rPr>
          <w:rFonts w:ascii="Times New Roman" w:eastAsia="Times New Roman" w:hAnsi="Times New Roman" w:cs="Times New Roman"/>
          <w:sz w:val="24"/>
          <w:szCs w:val="24"/>
        </w:rPr>
      </w:pPr>
    </w:p>
    <w:p w:rsidR="006221D0" w:rsidRDefault="006221D0">
      <w:pPr>
        <w:spacing w:after="0" w:line="240" w:lineRule="auto"/>
        <w:rPr>
          <w:rFonts w:ascii="Times New Roman" w:eastAsia="Times New Roman" w:hAnsi="Times New Roman" w:cs="Times New Roman"/>
          <w:b/>
          <w:bCs/>
          <w:sz w:val="24"/>
          <w:szCs w:val="24"/>
        </w:rPr>
      </w:pPr>
    </w:p>
    <w:p w:rsidR="006221D0" w:rsidRDefault="006221D0">
      <w:pPr>
        <w:spacing w:after="0" w:line="240" w:lineRule="auto"/>
        <w:rPr>
          <w:rFonts w:ascii="Times New Roman" w:eastAsia="Times New Roman" w:hAnsi="Times New Roman" w:cs="Times New Roman"/>
          <w:b/>
          <w:bCs/>
          <w:sz w:val="24"/>
          <w:szCs w:val="24"/>
        </w:rPr>
      </w:pPr>
    </w:p>
    <w:p w:rsidR="006221D0" w:rsidRDefault="00505739">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Donations / Funder Records</w:t>
      </w:r>
    </w:p>
    <w:tbl>
      <w:tblPr>
        <w:tblStyle w:val="af0"/>
        <w:tblW w:w="1101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68"/>
        <w:gridCol w:w="1548"/>
      </w:tblGrid>
      <w:tr w:rsidR="006221D0">
        <w:tc>
          <w:tcPr>
            <w:tcW w:w="9468" w:type="dxa"/>
          </w:tcPr>
          <w:p w:rsidR="006221D0" w:rsidRDefault="00505739">
            <w:pP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Grant  contracts</w:t>
            </w:r>
            <w:proofErr w:type="gramEnd"/>
            <w:r>
              <w:rPr>
                <w:rFonts w:ascii="Times New Roman" w:eastAsia="Times New Roman" w:hAnsi="Times New Roman" w:cs="Times New Roman"/>
                <w:sz w:val="24"/>
                <w:szCs w:val="24"/>
              </w:rPr>
              <w:t xml:space="preserve"> and Grant Reports</w:t>
            </w:r>
          </w:p>
        </w:tc>
        <w:tc>
          <w:tcPr>
            <w:tcW w:w="1548" w:type="dxa"/>
          </w:tcPr>
          <w:p w:rsidR="006221D0" w:rsidRDefault="0050573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 years after grant payments complete</w:t>
            </w:r>
          </w:p>
        </w:tc>
      </w:tr>
      <w:tr w:rsidR="006221D0">
        <w:tc>
          <w:tcPr>
            <w:tcW w:w="9468" w:type="dxa"/>
          </w:tcPr>
          <w:p w:rsidR="006221D0" w:rsidRDefault="00505739">
            <w:pPr>
              <w:rPr>
                <w:rFonts w:ascii="Times New Roman" w:eastAsia="Times New Roman" w:hAnsi="Times New Roman" w:cs="Times New Roman"/>
                <w:sz w:val="24"/>
                <w:szCs w:val="24"/>
              </w:rPr>
            </w:pPr>
            <w:r>
              <w:rPr>
                <w:rFonts w:ascii="Times New Roman" w:eastAsia="Times New Roman" w:hAnsi="Times New Roman" w:cs="Times New Roman"/>
                <w:sz w:val="24"/>
                <w:szCs w:val="24"/>
              </w:rPr>
              <w:t>Donor lists</w:t>
            </w:r>
          </w:p>
        </w:tc>
        <w:tc>
          <w:tcPr>
            <w:tcW w:w="1548" w:type="dxa"/>
          </w:tcPr>
          <w:p w:rsidR="006221D0" w:rsidRDefault="0050573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 years</w:t>
            </w:r>
          </w:p>
        </w:tc>
      </w:tr>
      <w:tr w:rsidR="006221D0">
        <w:tc>
          <w:tcPr>
            <w:tcW w:w="9468" w:type="dxa"/>
          </w:tcPr>
          <w:p w:rsidR="006221D0" w:rsidRDefault="00505739">
            <w:pPr>
              <w:rPr>
                <w:rFonts w:ascii="Times New Roman" w:eastAsia="Times New Roman" w:hAnsi="Times New Roman" w:cs="Times New Roman"/>
                <w:sz w:val="24"/>
                <w:szCs w:val="24"/>
              </w:rPr>
            </w:pPr>
            <w:r>
              <w:rPr>
                <w:rFonts w:ascii="Times New Roman" w:eastAsia="Times New Roman" w:hAnsi="Times New Roman" w:cs="Times New Roman"/>
                <w:sz w:val="24"/>
                <w:szCs w:val="24"/>
              </w:rPr>
              <w:t>Grant applications</w:t>
            </w:r>
          </w:p>
        </w:tc>
        <w:tc>
          <w:tcPr>
            <w:tcW w:w="1548" w:type="dxa"/>
          </w:tcPr>
          <w:p w:rsidR="006221D0" w:rsidRDefault="0050573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 years</w:t>
            </w:r>
          </w:p>
        </w:tc>
      </w:tr>
      <w:tr w:rsidR="006221D0">
        <w:tc>
          <w:tcPr>
            <w:tcW w:w="9468" w:type="dxa"/>
          </w:tcPr>
          <w:p w:rsidR="006221D0" w:rsidRDefault="00505739">
            <w:pPr>
              <w:rPr>
                <w:rFonts w:ascii="Times New Roman" w:eastAsia="Times New Roman" w:hAnsi="Times New Roman" w:cs="Times New Roman"/>
                <w:sz w:val="24"/>
                <w:szCs w:val="24"/>
              </w:rPr>
            </w:pPr>
            <w:r>
              <w:rPr>
                <w:rFonts w:ascii="Times New Roman" w:eastAsia="Times New Roman" w:hAnsi="Times New Roman" w:cs="Times New Roman"/>
                <w:sz w:val="24"/>
                <w:szCs w:val="24"/>
              </w:rPr>
              <w:t>Donor acknowledgements</w:t>
            </w:r>
          </w:p>
          <w:p w:rsidR="006221D0" w:rsidRDefault="00505739">
            <w:pPr>
              <w:rPr>
                <w:rFonts w:ascii="Times New Roman" w:eastAsia="Times New Roman" w:hAnsi="Times New Roman" w:cs="Times New Roman"/>
                <w:sz w:val="24"/>
                <w:szCs w:val="24"/>
              </w:rPr>
            </w:pPr>
            <w:r>
              <w:rPr>
                <w:rFonts w:ascii="Times New Roman" w:eastAsia="Times New Roman" w:hAnsi="Times New Roman" w:cs="Times New Roman"/>
                <w:sz w:val="24"/>
                <w:szCs w:val="24"/>
              </w:rPr>
              <w:t>Grant Award Letters</w:t>
            </w:r>
          </w:p>
        </w:tc>
        <w:tc>
          <w:tcPr>
            <w:tcW w:w="1548" w:type="dxa"/>
          </w:tcPr>
          <w:p w:rsidR="006221D0" w:rsidRDefault="0050573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 years</w:t>
            </w:r>
          </w:p>
          <w:p w:rsidR="006221D0" w:rsidRDefault="0050573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 years or until restrictions met</w:t>
            </w:r>
          </w:p>
        </w:tc>
      </w:tr>
    </w:tbl>
    <w:p w:rsidR="006221D0" w:rsidRDefault="006221D0">
      <w:pPr>
        <w:spacing w:after="0" w:line="240" w:lineRule="auto"/>
        <w:rPr>
          <w:rFonts w:ascii="Times New Roman" w:eastAsia="Times New Roman" w:hAnsi="Times New Roman" w:cs="Times New Roman"/>
          <w:b/>
          <w:bCs/>
          <w:sz w:val="24"/>
          <w:szCs w:val="24"/>
        </w:rPr>
      </w:pPr>
    </w:p>
    <w:sdt>
      <w:sdtPr>
        <w:tag w:val="goog_rdk_0"/>
        <w:id w:val="-1445929920"/>
        <w:lock w:val="contentLocked"/>
      </w:sdtPr>
      <w:sdtEndPr/>
      <w:sdtContent>
        <w:tbl>
          <w:tblPr>
            <w:tblStyle w:val="af1"/>
            <w:tblW w:w="1101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68"/>
            <w:gridCol w:w="1548"/>
          </w:tblGrid>
          <w:tr w:rsidR="006221D0">
            <w:tc>
              <w:tcPr>
                <w:tcW w:w="9468" w:type="dxa"/>
              </w:tcPr>
              <w:p w:rsidR="006221D0" w:rsidRDefault="00505739">
                <w:pPr>
                  <w:rPr>
                    <w:rFonts w:ascii="Times New Roman" w:eastAsia="Times New Roman" w:hAnsi="Times New Roman" w:cs="Times New Roman"/>
                    <w:sz w:val="24"/>
                    <w:szCs w:val="24"/>
                  </w:rPr>
                </w:pPr>
                <w:r>
                  <w:rPr>
                    <w:rFonts w:ascii="Times New Roman" w:eastAsia="Times New Roman" w:hAnsi="Times New Roman" w:cs="Times New Roman"/>
                    <w:sz w:val="24"/>
                    <w:szCs w:val="24"/>
                  </w:rPr>
                  <w:t>DonorPerfect Data</w:t>
                </w:r>
              </w:p>
            </w:tc>
            <w:tc>
              <w:tcPr>
                <w:tcW w:w="1548" w:type="dxa"/>
              </w:tcPr>
              <w:p w:rsidR="006221D0" w:rsidRDefault="0050573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Permanent</w:t>
                </w:r>
              </w:p>
            </w:tc>
          </w:tr>
        </w:tbl>
      </w:sdtContent>
    </w:sdt>
    <w:p w:rsidR="006221D0" w:rsidRDefault="006221D0">
      <w:pPr>
        <w:spacing w:after="0" w:line="240" w:lineRule="auto"/>
        <w:rPr>
          <w:rFonts w:ascii="Times New Roman" w:eastAsia="Times New Roman" w:hAnsi="Times New Roman" w:cs="Times New Roman"/>
          <w:sz w:val="24"/>
          <w:szCs w:val="24"/>
        </w:rPr>
      </w:pPr>
    </w:p>
    <w:p w:rsidR="006221D0" w:rsidRDefault="00505739">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Management Plans and Procedures</w:t>
      </w:r>
    </w:p>
    <w:tbl>
      <w:tblPr>
        <w:tblStyle w:val="af2"/>
        <w:tblW w:w="1101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68"/>
        <w:gridCol w:w="1548"/>
      </w:tblGrid>
      <w:tr w:rsidR="006221D0">
        <w:tc>
          <w:tcPr>
            <w:tcW w:w="9468" w:type="dxa"/>
          </w:tcPr>
          <w:p w:rsidR="006221D0" w:rsidRDefault="00505739">
            <w:pPr>
              <w:rPr>
                <w:rFonts w:ascii="Times New Roman" w:eastAsia="Times New Roman" w:hAnsi="Times New Roman" w:cs="Times New Roman"/>
                <w:sz w:val="24"/>
                <w:szCs w:val="24"/>
              </w:rPr>
            </w:pPr>
            <w:r>
              <w:rPr>
                <w:rFonts w:ascii="Times New Roman" w:eastAsia="Times New Roman" w:hAnsi="Times New Roman" w:cs="Times New Roman"/>
                <w:sz w:val="24"/>
                <w:szCs w:val="24"/>
              </w:rPr>
              <w:t>Strategic Plans</w:t>
            </w:r>
          </w:p>
        </w:tc>
        <w:tc>
          <w:tcPr>
            <w:tcW w:w="1548" w:type="dxa"/>
          </w:tcPr>
          <w:p w:rsidR="006221D0" w:rsidRDefault="0050573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Permanent</w:t>
            </w:r>
          </w:p>
        </w:tc>
      </w:tr>
      <w:tr w:rsidR="006221D0">
        <w:tc>
          <w:tcPr>
            <w:tcW w:w="9468" w:type="dxa"/>
          </w:tcPr>
          <w:p w:rsidR="006221D0" w:rsidRDefault="00505739">
            <w:pPr>
              <w:rPr>
                <w:rFonts w:ascii="Times New Roman" w:eastAsia="Times New Roman" w:hAnsi="Times New Roman" w:cs="Times New Roman"/>
                <w:sz w:val="24"/>
                <w:szCs w:val="24"/>
              </w:rPr>
            </w:pPr>
            <w:r>
              <w:rPr>
                <w:rFonts w:ascii="Times New Roman" w:eastAsia="Times New Roman" w:hAnsi="Times New Roman" w:cs="Times New Roman"/>
                <w:sz w:val="24"/>
                <w:szCs w:val="24"/>
              </w:rPr>
              <w:t>Staffing, programs, marketing, finance, fundraising and evaluation plans</w:t>
            </w:r>
          </w:p>
        </w:tc>
        <w:tc>
          <w:tcPr>
            <w:tcW w:w="1548" w:type="dxa"/>
          </w:tcPr>
          <w:p w:rsidR="006221D0" w:rsidRDefault="0050573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 years</w:t>
            </w:r>
          </w:p>
        </w:tc>
      </w:tr>
      <w:tr w:rsidR="006221D0">
        <w:tc>
          <w:tcPr>
            <w:tcW w:w="9468" w:type="dxa"/>
          </w:tcPr>
          <w:p w:rsidR="006221D0" w:rsidRDefault="00505739">
            <w:pPr>
              <w:rPr>
                <w:rFonts w:ascii="Times New Roman" w:eastAsia="Times New Roman" w:hAnsi="Times New Roman" w:cs="Times New Roman"/>
                <w:sz w:val="24"/>
                <w:szCs w:val="24"/>
              </w:rPr>
            </w:pPr>
            <w:r>
              <w:rPr>
                <w:rFonts w:ascii="Times New Roman" w:eastAsia="Times New Roman" w:hAnsi="Times New Roman" w:cs="Times New Roman"/>
                <w:sz w:val="24"/>
                <w:szCs w:val="24"/>
              </w:rPr>
              <w:t>Disaster Recovery Plan</w:t>
            </w:r>
          </w:p>
        </w:tc>
        <w:tc>
          <w:tcPr>
            <w:tcW w:w="1548" w:type="dxa"/>
          </w:tcPr>
          <w:p w:rsidR="006221D0" w:rsidRDefault="0050573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 years</w:t>
            </w:r>
          </w:p>
        </w:tc>
      </w:tr>
    </w:tbl>
    <w:p w:rsidR="006221D0" w:rsidRDefault="006221D0">
      <w:pPr>
        <w:spacing w:after="0" w:line="240" w:lineRule="auto"/>
        <w:rPr>
          <w:rFonts w:ascii="Times New Roman" w:eastAsia="Times New Roman" w:hAnsi="Times New Roman" w:cs="Times New Roman"/>
          <w:sz w:val="24"/>
          <w:szCs w:val="24"/>
        </w:rPr>
      </w:pPr>
    </w:p>
    <w:p w:rsidR="006221D0" w:rsidRDefault="00505739">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Salesforce, Intake and Attendance Forms</w:t>
      </w:r>
    </w:p>
    <w:tbl>
      <w:tblPr>
        <w:tblStyle w:val="af3"/>
        <w:tblW w:w="1101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68"/>
        <w:gridCol w:w="1548"/>
      </w:tblGrid>
      <w:tr w:rsidR="006221D0">
        <w:trPr>
          <w:trHeight w:val="260"/>
        </w:trPr>
        <w:tc>
          <w:tcPr>
            <w:tcW w:w="9468" w:type="dxa"/>
          </w:tcPr>
          <w:p w:rsidR="006221D0" w:rsidRDefault="00505739">
            <w:pPr>
              <w:rPr>
                <w:rFonts w:ascii="Times New Roman" w:eastAsia="Times New Roman" w:hAnsi="Times New Roman" w:cs="Times New Roman"/>
                <w:sz w:val="24"/>
                <w:szCs w:val="24"/>
              </w:rPr>
            </w:pPr>
            <w:r>
              <w:rPr>
                <w:rFonts w:ascii="Times New Roman" w:eastAsia="Times New Roman" w:hAnsi="Times New Roman" w:cs="Times New Roman"/>
                <w:sz w:val="24"/>
                <w:szCs w:val="24"/>
              </w:rPr>
              <w:t>Salesforce Program and Services Data</w:t>
            </w:r>
          </w:p>
        </w:tc>
        <w:tc>
          <w:tcPr>
            <w:tcW w:w="1548" w:type="dxa"/>
          </w:tcPr>
          <w:p w:rsidR="006221D0" w:rsidRDefault="00505739">
            <w:pPr>
              <w:rPr>
                <w:rFonts w:ascii="Times New Roman" w:eastAsia="Times New Roman" w:hAnsi="Times New Roman" w:cs="Times New Roman"/>
                <w:sz w:val="24"/>
                <w:szCs w:val="24"/>
              </w:rPr>
            </w:pPr>
            <w:r>
              <w:rPr>
                <w:rFonts w:ascii="Times New Roman" w:eastAsia="Times New Roman" w:hAnsi="Times New Roman" w:cs="Times New Roman"/>
                <w:sz w:val="24"/>
                <w:szCs w:val="24"/>
              </w:rPr>
              <w:t>Permanent</w:t>
            </w:r>
          </w:p>
        </w:tc>
      </w:tr>
      <w:tr w:rsidR="006221D0">
        <w:tc>
          <w:tcPr>
            <w:tcW w:w="9468" w:type="dxa"/>
          </w:tcPr>
          <w:p w:rsidR="006221D0" w:rsidRDefault="00505739">
            <w:pPr>
              <w:rPr>
                <w:rFonts w:ascii="Times New Roman" w:eastAsia="Times New Roman" w:hAnsi="Times New Roman" w:cs="Times New Roman"/>
                <w:sz w:val="24"/>
                <w:szCs w:val="24"/>
              </w:rPr>
            </w:pPr>
            <w:r>
              <w:rPr>
                <w:rFonts w:ascii="Times New Roman" w:eastAsia="Times New Roman" w:hAnsi="Times New Roman" w:cs="Times New Roman"/>
                <w:sz w:val="24"/>
                <w:szCs w:val="24"/>
              </w:rPr>
              <w:t>Intake and Attendance Paper Forms</w:t>
            </w:r>
          </w:p>
        </w:tc>
        <w:tc>
          <w:tcPr>
            <w:tcW w:w="1548" w:type="dxa"/>
          </w:tcPr>
          <w:p w:rsidR="006221D0" w:rsidRDefault="0050573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years </w:t>
            </w:r>
          </w:p>
        </w:tc>
      </w:tr>
    </w:tbl>
    <w:p w:rsidR="006221D0" w:rsidRDefault="006221D0">
      <w:pPr>
        <w:spacing w:after="0" w:line="240" w:lineRule="auto"/>
        <w:rPr>
          <w:rFonts w:ascii="Times New Roman" w:eastAsia="Times New Roman" w:hAnsi="Times New Roman" w:cs="Times New Roman"/>
          <w:b/>
          <w:bCs/>
          <w:i/>
          <w:iCs/>
          <w:sz w:val="28"/>
          <w:szCs w:val="28"/>
        </w:rPr>
      </w:pPr>
    </w:p>
    <w:p w:rsidR="006221D0" w:rsidRDefault="00505739">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Legal Records</w:t>
      </w:r>
    </w:p>
    <w:tbl>
      <w:tblPr>
        <w:tblStyle w:val="af4"/>
        <w:tblW w:w="1101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68"/>
        <w:gridCol w:w="1548"/>
      </w:tblGrid>
      <w:tr w:rsidR="006221D0">
        <w:trPr>
          <w:trHeight w:val="260"/>
        </w:trPr>
        <w:tc>
          <w:tcPr>
            <w:tcW w:w="9468" w:type="dxa"/>
          </w:tcPr>
          <w:p w:rsidR="006221D0" w:rsidRDefault="0050573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Legal Case Files including retainers </w:t>
            </w:r>
          </w:p>
        </w:tc>
        <w:tc>
          <w:tcPr>
            <w:tcW w:w="1548" w:type="dxa"/>
          </w:tcPr>
          <w:p w:rsidR="006221D0" w:rsidRDefault="00505739">
            <w:pPr>
              <w:rPr>
                <w:rFonts w:ascii="Times New Roman" w:eastAsia="Times New Roman" w:hAnsi="Times New Roman" w:cs="Times New Roman"/>
                <w:sz w:val="24"/>
                <w:szCs w:val="24"/>
              </w:rPr>
            </w:pPr>
            <w:r>
              <w:rPr>
                <w:rFonts w:ascii="Times New Roman" w:eastAsia="Times New Roman" w:hAnsi="Times New Roman" w:cs="Times New Roman"/>
                <w:sz w:val="24"/>
                <w:szCs w:val="24"/>
              </w:rPr>
              <w:t>7 years</w:t>
            </w:r>
          </w:p>
        </w:tc>
      </w:tr>
      <w:tr w:rsidR="006221D0">
        <w:trPr>
          <w:trHeight w:val="260"/>
        </w:trPr>
        <w:tc>
          <w:tcPr>
            <w:tcW w:w="9468" w:type="dxa"/>
          </w:tcPr>
          <w:p w:rsidR="006221D0" w:rsidRDefault="00505739">
            <w:pPr>
              <w:rPr>
                <w:rFonts w:ascii="Times New Roman" w:eastAsia="Times New Roman" w:hAnsi="Times New Roman" w:cs="Times New Roman"/>
                <w:sz w:val="24"/>
                <w:szCs w:val="24"/>
              </w:rPr>
            </w:pPr>
            <w:r>
              <w:rPr>
                <w:rFonts w:ascii="Times New Roman" w:eastAsia="Times New Roman" w:hAnsi="Times New Roman" w:cs="Times New Roman"/>
                <w:sz w:val="24"/>
                <w:szCs w:val="24"/>
              </w:rPr>
              <w:t>CLIO/</w:t>
            </w:r>
            <w:proofErr w:type="spellStart"/>
            <w:r>
              <w:rPr>
                <w:rFonts w:ascii="Times New Roman" w:eastAsia="Times New Roman" w:hAnsi="Times New Roman" w:cs="Times New Roman"/>
                <w:sz w:val="24"/>
                <w:szCs w:val="24"/>
              </w:rPr>
              <w:t>LegalServer</w:t>
            </w:r>
            <w:proofErr w:type="spellEnd"/>
          </w:p>
        </w:tc>
        <w:tc>
          <w:tcPr>
            <w:tcW w:w="1548" w:type="dxa"/>
          </w:tcPr>
          <w:p w:rsidR="006221D0" w:rsidRDefault="0050573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Permanent </w:t>
            </w:r>
          </w:p>
        </w:tc>
      </w:tr>
      <w:tr w:rsidR="006221D0">
        <w:tc>
          <w:tcPr>
            <w:tcW w:w="9468" w:type="dxa"/>
          </w:tcPr>
          <w:p w:rsidR="006221D0" w:rsidRDefault="00505739">
            <w:pPr>
              <w:rPr>
                <w:rFonts w:ascii="Times New Roman" w:eastAsia="Times New Roman" w:hAnsi="Times New Roman" w:cs="Times New Roman"/>
                <w:sz w:val="24"/>
                <w:szCs w:val="24"/>
              </w:rPr>
            </w:pPr>
            <w:r>
              <w:rPr>
                <w:rFonts w:ascii="Times New Roman" w:eastAsia="Times New Roman" w:hAnsi="Times New Roman" w:cs="Times New Roman"/>
                <w:sz w:val="24"/>
                <w:szCs w:val="24"/>
              </w:rPr>
              <w:t>Protocol Manual</w:t>
            </w:r>
          </w:p>
        </w:tc>
        <w:tc>
          <w:tcPr>
            <w:tcW w:w="1548" w:type="dxa"/>
          </w:tcPr>
          <w:p w:rsidR="006221D0" w:rsidRDefault="0050573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Permanent</w:t>
            </w:r>
          </w:p>
        </w:tc>
      </w:tr>
      <w:tr w:rsidR="006221D0">
        <w:tc>
          <w:tcPr>
            <w:tcW w:w="9468" w:type="dxa"/>
          </w:tcPr>
          <w:p w:rsidR="006221D0" w:rsidRDefault="0050573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Slack </w:t>
            </w:r>
          </w:p>
        </w:tc>
        <w:tc>
          <w:tcPr>
            <w:tcW w:w="1548" w:type="dxa"/>
          </w:tcPr>
          <w:p w:rsidR="006221D0" w:rsidRDefault="0050573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Monthly autodelete</w:t>
            </w:r>
          </w:p>
        </w:tc>
      </w:tr>
    </w:tbl>
    <w:p w:rsidR="006221D0" w:rsidRDefault="006221D0">
      <w:pPr>
        <w:spacing w:after="0" w:line="240" w:lineRule="auto"/>
        <w:rPr>
          <w:rFonts w:ascii="Times New Roman" w:eastAsia="Times New Roman" w:hAnsi="Times New Roman" w:cs="Times New Roman"/>
          <w:b/>
          <w:bCs/>
          <w:i/>
          <w:iCs/>
          <w:sz w:val="28"/>
          <w:szCs w:val="28"/>
        </w:rPr>
      </w:pPr>
    </w:p>
    <w:p w:rsidR="006221D0" w:rsidRDefault="00505739">
      <w:pPr>
        <w:spacing w:after="0" w:line="240" w:lineRule="auto"/>
        <w:rPr>
          <w:rFonts w:ascii="Times New Roman" w:eastAsia="Times New Roman" w:hAnsi="Times New Roman" w:cs="Times New Roman"/>
          <w:b/>
          <w:bCs/>
          <w:i/>
          <w:iCs/>
          <w:sz w:val="28"/>
          <w:szCs w:val="28"/>
        </w:rPr>
      </w:pPr>
      <w:r>
        <w:rPr>
          <w:rFonts w:ascii="Times New Roman" w:eastAsia="Times New Roman" w:hAnsi="Times New Roman" w:cs="Times New Roman"/>
          <w:b/>
          <w:bCs/>
          <w:i/>
          <w:iCs/>
          <w:sz w:val="28"/>
          <w:szCs w:val="28"/>
        </w:rPr>
        <w:t>Document Protection</w:t>
      </w:r>
    </w:p>
    <w:p w:rsidR="006221D0" w:rsidRDefault="00505739">
      <w:pPr>
        <w:spacing w:after="0" w:line="240" w:lineRule="auto"/>
        <w:rPr>
          <w:rFonts w:ascii="Times New Roman" w:eastAsia="Times New Roman" w:hAnsi="Times New Roman" w:cs="Times New Roman"/>
          <w:b/>
          <w:bCs/>
          <w:i/>
          <w:iCs/>
          <w:sz w:val="24"/>
          <w:szCs w:val="24"/>
        </w:rPr>
      </w:pPr>
      <w:r>
        <w:rPr>
          <w:rFonts w:ascii="Times New Roman" w:eastAsia="Times New Roman" w:hAnsi="Times New Roman" w:cs="Times New Roman"/>
          <w:sz w:val="24"/>
          <w:szCs w:val="24"/>
        </w:rPr>
        <w:t>Documents (hardcopy, online or other media) will be stored in a protected environment for the duration of the Document Retention Schedule. Computer backup media will be included.</w:t>
      </w:r>
    </w:p>
    <w:p w:rsidR="006221D0" w:rsidRDefault="006221D0">
      <w:pPr>
        <w:spacing w:after="0" w:line="240" w:lineRule="auto"/>
        <w:rPr>
          <w:rFonts w:ascii="Times New Roman" w:eastAsia="Times New Roman" w:hAnsi="Times New Roman" w:cs="Times New Roman"/>
          <w:b/>
          <w:bCs/>
          <w:i/>
          <w:iCs/>
          <w:sz w:val="28"/>
          <w:szCs w:val="28"/>
        </w:rPr>
      </w:pPr>
    </w:p>
    <w:p w:rsidR="006221D0" w:rsidRDefault="00505739">
      <w:pPr>
        <w:spacing w:after="0" w:line="240" w:lineRule="auto"/>
        <w:rPr>
          <w:rFonts w:ascii="Times New Roman" w:eastAsia="Times New Roman" w:hAnsi="Times New Roman" w:cs="Times New Roman"/>
          <w:b/>
          <w:bCs/>
          <w:i/>
          <w:iCs/>
          <w:sz w:val="28"/>
          <w:szCs w:val="28"/>
        </w:rPr>
      </w:pPr>
      <w:r>
        <w:rPr>
          <w:rFonts w:ascii="Times New Roman" w:eastAsia="Times New Roman" w:hAnsi="Times New Roman" w:cs="Times New Roman"/>
          <w:b/>
          <w:bCs/>
          <w:i/>
          <w:iCs/>
          <w:sz w:val="28"/>
          <w:szCs w:val="28"/>
        </w:rPr>
        <w:t>Document Destruction</w:t>
      </w:r>
    </w:p>
    <w:p w:rsidR="006221D0" w:rsidRDefault="0050573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Hardcopy of documents will be destroyed by shredding after they have been retained until the end of the Document Retention Schedule. Online copies will be destroyed after they have been retained until the end of the Document Retention </w:t>
      </w:r>
      <w:r>
        <w:rPr>
          <w:rFonts w:ascii="Times New Roman" w:eastAsia="Times New Roman" w:hAnsi="Times New Roman" w:cs="Times New Roman"/>
          <w:sz w:val="24"/>
          <w:szCs w:val="24"/>
        </w:rPr>
        <w:t>Schedule.</w:t>
      </w:r>
    </w:p>
    <w:p w:rsidR="006221D0" w:rsidRDefault="006221D0">
      <w:pPr>
        <w:spacing w:after="0" w:line="240" w:lineRule="auto"/>
        <w:rPr>
          <w:rFonts w:ascii="Times New Roman" w:eastAsia="Times New Roman" w:hAnsi="Times New Roman" w:cs="Times New Roman"/>
          <w:sz w:val="24"/>
          <w:szCs w:val="24"/>
        </w:rPr>
      </w:pPr>
    </w:p>
    <w:p w:rsidR="006221D0" w:rsidRDefault="00505739">
      <w:pPr>
        <w:spacing w:after="0" w:line="240" w:lineRule="auto"/>
        <w:rPr>
          <w:rFonts w:ascii="Times New Roman" w:eastAsia="Times New Roman" w:hAnsi="Times New Roman" w:cs="Times New Roman"/>
          <w:b/>
          <w:bCs/>
          <w:i/>
          <w:iCs/>
          <w:sz w:val="28"/>
          <w:szCs w:val="28"/>
        </w:rPr>
      </w:pPr>
      <w:r>
        <w:rPr>
          <w:rFonts w:ascii="Times New Roman" w:eastAsia="Times New Roman" w:hAnsi="Times New Roman" w:cs="Times New Roman"/>
          <w:b/>
          <w:bCs/>
          <w:i/>
          <w:iCs/>
          <w:sz w:val="28"/>
          <w:szCs w:val="28"/>
        </w:rPr>
        <w:t>Provision of Documentation for Investigations or Litigation</w:t>
      </w:r>
    </w:p>
    <w:p w:rsidR="006221D0" w:rsidRDefault="0050573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Documents requested and subpoenaed by legally authorized personnel will be provided within 5 business days. The Board Chair and Executive </w:t>
      </w:r>
      <w:proofErr w:type="gramStart"/>
      <w:r>
        <w:rPr>
          <w:rFonts w:ascii="Times New Roman" w:eastAsia="Times New Roman" w:hAnsi="Times New Roman" w:cs="Times New Roman"/>
          <w:sz w:val="24"/>
          <w:szCs w:val="24"/>
        </w:rPr>
        <w:t>Director  will</w:t>
      </w:r>
      <w:proofErr w:type="gramEnd"/>
      <w:r>
        <w:rPr>
          <w:rFonts w:ascii="Times New Roman" w:eastAsia="Times New Roman" w:hAnsi="Times New Roman" w:cs="Times New Roman"/>
          <w:sz w:val="24"/>
          <w:szCs w:val="24"/>
        </w:rPr>
        <w:t xml:space="preserve"> authorize provision. No document</w:t>
      </w:r>
      <w:r>
        <w:rPr>
          <w:rFonts w:ascii="Times New Roman" w:eastAsia="Times New Roman" w:hAnsi="Times New Roman" w:cs="Times New Roman"/>
          <w:sz w:val="24"/>
          <w:szCs w:val="24"/>
        </w:rPr>
        <w:t>s will be concealed, altered or destroyed with the intent to obstruct the investigation or litigation.</w:t>
      </w:r>
    </w:p>
    <w:p w:rsidR="006221D0" w:rsidRDefault="006221D0">
      <w:pPr>
        <w:spacing w:after="0" w:line="240" w:lineRule="auto"/>
        <w:rPr>
          <w:rFonts w:ascii="Times New Roman" w:eastAsia="Times New Roman" w:hAnsi="Times New Roman" w:cs="Times New Roman"/>
          <w:sz w:val="24"/>
          <w:szCs w:val="24"/>
        </w:rPr>
      </w:pPr>
    </w:p>
    <w:p w:rsidR="006221D0" w:rsidRDefault="0050573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All other paper documents (not specifically described in this policy) will be destroyed after 3 years.</w:t>
      </w:r>
    </w:p>
    <w:p w:rsidR="006221D0" w:rsidRDefault="006221D0">
      <w:pPr>
        <w:spacing w:after="0" w:line="240" w:lineRule="auto"/>
        <w:rPr>
          <w:rFonts w:ascii="Times New Roman" w:eastAsia="Times New Roman" w:hAnsi="Times New Roman" w:cs="Times New Roman"/>
          <w:sz w:val="24"/>
          <w:szCs w:val="24"/>
        </w:rPr>
      </w:pPr>
    </w:p>
    <w:p w:rsidR="006221D0" w:rsidRDefault="0050573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All other electronic documents on the server, go</w:t>
      </w:r>
      <w:r>
        <w:rPr>
          <w:rFonts w:ascii="Times New Roman" w:eastAsia="Times New Roman" w:hAnsi="Times New Roman" w:cs="Times New Roman"/>
          <w:sz w:val="24"/>
          <w:szCs w:val="24"/>
        </w:rPr>
        <w:t xml:space="preserve">ogle drive and local files, including emails (not specifically described in this policy) will be deleted from individual computers, databases, networks after 7 years.  </w:t>
      </w:r>
    </w:p>
    <w:p w:rsidR="006221D0" w:rsidRDefault="006221D0">
      <w:pPr>
        <w:spacing w:after="0" w:line="240" w:lineRule="auto"/>
        <w:rPr>
          <w:rFonts w:ascii="Times New Roman" w:eastAsia="Times New Roman" w:hAnsi="Times New Roman" w:cs="Times New Roman"/>
          <w:sz w:val="24"/>
          <w:szCs w:val="24"/>
        </w:rPr>
      </w:pPr>
    </w:p>
    <w:p w:rsidR="006221D0" w:rsidRDefault="006221D0">
      <w:pPr>
        <w:spacing w:after="0" w:line="240" w:lineRule="auto"/>
        <w:rPr>
          <w:rFonts w:ascii="Times New Roman" w:eastAsia="Times New Roman" w:hAnsi="Times New Roman" w:cs="Times New Roman"/>
          <w:sz w:val="24"/>
          <w:szCs w:val="24"/>
        </w:rPr>
      </w:pPr>
    </w:p>
    <w:sectPr w:rsidR="006221D0">
      <w:pgSz w:w="12240" w:h="15840"/>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embedRegular r:id="rId1" w:fontKey="{6C32BE1F-D3F2-4886-B523-23A8FB59C7DF}"/>
    <w:embedBold r:id="rId2" w:fontKey="{0EF287A0-5F0A-447D-BBE2-5D881BA0FA47}"/>
  </w:font>
  <w:font w:name="Times New Roman">
    <w:panose1 w:val="02020603050405020304"/>
    <w:charset w:val="00"/>
    <w:family w:val="roman"/>
    <w:pitch w:val="variable"/>
    <w:sig w:usb0="E0002EFF" w:usb1="C000785B" w:usb2="00000009" w:usb3="00000000" w:csb0="000001FF" w:csb1="00000000"/>
  </w:font>
  <w:font w:name="ADNIIP+TimesNew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Italic r:id="rId3" w:fontKey="{CEDA803F-34B5-49A8-910F-7A6C0C940258}"/>
  </w:font>
  <w:font w:name="Cambria">
    <w:panose1 w:val="02040503050406030204"/>
    <w:charset w:val="00"/>
    <w:family w:val="roman"/>
    <w:pitch w:val="variable"/>
    <w:sig w:usb0="E00006FF" w:usb1="420024FF" w:usb2="02000000" w:usb3="00000000" w:csb0="0000019F" w:csb1="00000000"/>
    <w:embedRegular r:id="rId4" w:fontKey="{1797025E-CA47-4EA1-8C8C-2D22E419B2E2}"/>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21D0"/>
    <w:rsid w:val="00505739"/>
    <w:rsid w:val="006221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F62FD9"/>
  <w15:docId w15:val="{C4B202BA-1FB2-42F8-8256-A5C818271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pPr>
      <w:pBdr>
        <w:top w:val="nil"/>
        <w:left w:val="nil"/>
        <w:bottom w:val="nil"/>
        <w:right w:val="nil"/>
        <w:between w:val="nil"/>
      </w:pBdr>
      <w:spacing w:after="0" w:line="240" w:lineRule="auto"/>
      <w:outlineLvl w:val="0"/>
    </w:pPr>
    <w:rPr>
      <w:rFonts w:ascii="Times New Roman" w:eastAsia="Times New Roman" w:hAnsi="Times New Roman" w:cs="Times New Roman"/>
      <w:color w:val="000000"/>
      <w:sz w:val="24"/>
      <w:szCs w:val="24"/>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character" w:styleId="Strong">
    <w:name w:val="Strong"/>
    <w:basedOn w:val="DefaultParagraphFont"/>
    <w:uiPriority w:val="22"/>
    <w:qFormat/>
    <w:rsid w:val="00EE749B"/>
    <w:rPr>
      <w:b/>
      <w:bCs/>
    </w:rPr>
  </w:style>
  <w:style w:type="paragraph" w:styleId="NormalWeb">
    <w:name w:val="Normal (Web)"/>
    <w:basedOn w:val="Normal"/>
    <w:uiPriority w:val="99"/>
    <w:semiHidden/>
    <w:unhideWhenUsed/>
    <w:rsid w:val="00EE749B"/>
    <w:pPr>
      <w:spacing w:after="82"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E749B"/>
    <w:rPr>
      <w:i/>
      <w:iCs/>
    </w:rPr>
  </w:style>
  <w:style w:type="character" w:customStyle="1" w:styleId="Heading1Char">
    <w:name w:val="Heading 1 Char"/>
    <w:basedOn w:val="DefaultParagraphFont"/>
    <w:link w:val="Heading1"/>
    <w:uiPriority w:val="99"/>
    <w:rsid w:val="00EE749B"/>
    <w:rPr>
      <w:rFonts w:ascii="ADNIIP+TimesNewRoman" w:hAnsi="ADNIIP+TimesNewRoman"/>
      <w:sz w:val="24"/>
      <w:szCs w:val="24"/>
    </w:rPr>
  </w:style>
  <w:style w:type="paragraph" w:customStyle="1" w:styleId="Default">
    <w:name w:val="Default"/>
    <w:rsid w:val="00EE749B"/>
    <w:pPr>
      <w:autoSpaceDE w:val="0"/>
      <w:autoSpaceDN w:val="0"/>
      <w:adjustRightInd w:val="0"/>
      <w:spacing w:after="0" w:line="240" w:lineRule="auto"/>
    </w:pPr>
    <w:rPr>
      <w:rFonts w:ascii="ADNIIP+TimesNewRoman" w:hAnsi="ADNIIP+TimesNewRoman" w:cs="ADNIIP+TimesNewRoman"/>
      <w:color w:val="000000"/>
      <w:sz w:val="24"/>
      <w:szCs w:val="24"/>
    </w:rPr>
  </w:style>
  <w:style w:type="paragraph" w:styleId="BodyTextIndent">
    <w:name w:val="Body Text Indent"/>
    <w:basedOn w:val="Default"/>
    <w:next w:val="Default"/>
    <w:link w:val="BodyTextIndentChar"/>
    <w:uiPriority w:val="99"/>
    <w:rsid w:val="00EE749B"/>
    <w:rPr>
      <w:rFonts w:cstheme="minorBidi"/>
      <w:color w:val="auto"/>
    </w:rPr>
  </w:style>
  <w:style w:type="character" w:customStyle="1" w:styleId="BodyTextIndentChar">
    <w:name w:val="Body Text Indent Char"/>
    <w:basedOn w:val="DefaultParagraphFont"/>
    <w:link w:val="BodyTextIndent"/>
    <w:uiPriority w:val="99"/>
    <w:rsid w:val="00EE749B"/>
    <w:rPr>
      <w:rFonts w:ascii="ADNIIP+TimesNewRoman" w:hAnsi="ADNIIP+TimesNewRoman"/>
      <w:sz w:val="24"/>
      <w:szCs w:val="24"/>
    </w:rPr>
  </w:style>
  <w:style w:type="paragraph" w:styleId="BodyTextIndent2">
    <w:name w:val="Body Text Indent 2"/>
    <w:basedOn w:val="Default"/>
    <w:next w:val="Default"/>
    <w:link w:val="BodyTextIndent2Char"/>
    <w:uiPriority w:val="99"/>
    <w:rsid w:val="00EE749B"/>
    <w:rPr>
      <w:rFonts w:cstheme="minorBidi"/>
      <w:color w:val="auto"/>
    </w:rPr>
  </w:style>
  <w:style w:type="character" w:customStyle="1" w:styleId="BodyTextIndent2Char">
    <w:name w:val="Body Text Indent 2 Char"/>
    <w:basedOn w:val="DefaultParagraphFont"/>
    <w:link w:val="BodyTextIndent2"/>
    <w:uiPriority w:val="99"/>
    <w:rsid w:val="00EE749B"/>
    <w:rPr>
      <w:rFonts w:ascii="ADNIIP+TimesNewRoman" w:hAnsi="ADNIIP+TimesNewRoman"/>
      <w:sz w:val="24"/>
      <w:szCs w:val="24"/>
    </w:rPr>
  </w:style>
  <w:style w:type="paragraph" w:styleId="BodyText">
    <w:name w:val="Body Text"/>
    <w:basedOn w:val="Default"/>
    <w:next w:val="Default"/>
    <w:link w:val="BodyTextChar"/>
    <w:uiPriority w:val="99"/>
    <w:rsid w:val="00EE749B"/>
    <w:rPr>
      <w:rFonts w:cstheme="minorBidi"/>
      <w:color w:val="auto"/>
    </w:rPr>
  </w:style>
  <w:style w:type="character" w:customStyle="1" w:styleId="BodyTextChar">
    <w:name w:val="Body Text Char"/>
    <w:basedOn w:val="DefaultParagraphFont"/>
    <w:link w:val="BodyText"/>
    <w:uiPriority w:val="99"/>
    <w:rsid w:val="00EE749B"/>
    <w:rPr>
      <w:rFonts w:ascii="ADNIIP+TimesNewRoman" w:hAnsi="ADNIIP+TimesNewRoman"/>
      <w:sz w:val="24"/>
      <w:szCs w:val="24"/>
    </w:rPr>
  </w:style>
  <w:style w:type="table" w:styleId="TableGrid">
    <w:name w:val="Table Grid"/>
    <w:basedOn w:val="TableNormal"/>
    <w:uiPriority w:val="59"/>
    <w:rsid w:val="009E3A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table" w:customStyle="1" w:styleId="a6">
    <w:basedOn w:val="TableNormal"/>
    <w:pPr>
      <w:spacing w:after="0" w:line="240" w:lineRule="auto"/>
    </w:pPr>
    <w:tblPr>
      <w:tblStyleRowBandSize w:val="1"/>
      <w:tblStyleColBandSize w:val="1"/>
    </w:tblPr>
  </w:style>
  <w:style w:type="table" w:customStyle="1" w:styleId="a7">
    <w:basedOn w:val="TableNormal"/>
    <w:pPr>
      <w:spacing w:after="0" w:line="240" w:lineRule="auto"/>
    </w:pPr>
    <w:tblPr>
      <w:tblStyleRowBandSize w:val="1"/>
      <w:tblStyleColBandSize w:val="1"/>
    </w:tblPr>
  </w:style>
  <w:style w:type="table" w:customStyle="1" w:styleId="a8">
    <w:basedOn w:val="TableNormal"/>
    <w:pPr>
      <w:spacing w:after="0" w:line="240" w:lineRule="auto"/>
    </w:pPr>
    <w:tblPr>
      <w:tblStyleRowBandSize w:val="1"/>
      <w:tblStyleColBandSize w:val="1"/>
    </w:tblPr>
  </w:style>
  <w:style w:type="table" w:customStyle="1" w:styleId="a9">
    <w:basedOn w:val="TableNormal"/>
    <w:pPr>
      <w:spacing w:after="0" w:line="240" w:lineRule="auto"/>
    </w:pPr>
    <w:tblPr>
      <w:tblStyleRowBandSize w:val="1"/>
      <w:tblStyleColBandSize w:val="1"/>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a">
    <w:basedOn w:val="TableNormal"/>
    <w:pPr>
      <w:spacing w:after="0" w:line="240" w:lineRule="auto"/>
    </w:pPr>
    <w:tblPr>
      <w:tblStyleRowBandSize w:val="1"/>
      <w:tblStyleColBandSize w:val="1"/>
    </w:tblPr>
  </w:style>
  <w:style w:type="table" w:customStyle="1" w:styleId="ab">
    <w:basedOn w:val="TableNormal"/>
    <w:pPr>
      <w:spacing w:after="0" w:line="240" w:lineRule="auto"/>
    </w:pPr>
    <w:tblPr>
      <w:tblStyleRowBandSize w:val="1"/>
      <w:tblStyleColBandSize w:val="1"/>
    </w:tblPr>
  </w:style>
  <w:style w:type="table" w:customStyle="1" w:styleId="ac">
    <w:basedOn w:val="TableNormal"/>
    <w:pPr>
      <w:spacing w:after="0" w:line="240" w:lineRule="auto"/>
    </w:pPr>
    <w:tblPr>
      <w:tblStyleRowBandSize w:val="1"/>
      <w:tblStyleColBandSize w:val="1"/>
    </w:tblPr>
  </w:style>
  <w:style w:type="table" w:customStyle="1" w:styleId="ad">
    <w:basedOn w:val="TableNormal"/>
    <w:pPr>
      <w:spacing w:after="0" w:line="240" w:lineRule="auto"/>
    </w:pPr>
    <w:tblPr>
      <w:tblStyleRowBandSize w:val="1"/>
      <w:tblStyleColBandSize w:val="1"/>
    </w:tblPr>
  </w:style>
  <w:style w:type="table" w:customStyle="1" w:styleId="ae">
    <w:basedOn w:val="TableNormal"/>
    <w:pPr>
      <w:spacing w:after="0" w:line="240" w:lineRule="auto"/>
    </w:pPr>
    <w:tblPr>
      <w:tblStyleRowBandSize w:val="1"/>
      <w:tblStyleColBandSize w:val="1"/>
    </w:tblPr>
  </w:style>
  <w:style w:type="table" w:customStyle="1" w:styleId="af">
    <w:basedOn w:val="TableNormal"/>
    <w:pPr>
      <w:spacing w:after="0" w:line="240" w:lineRule="auto"/>
    </w:pPr>
    <w:tblPr>
      <w:tblStyleRowBandSize w:val="1"/>
      <w:tblStyleColBandSize w:val="1"/>
    </w:tblPr>
  </w:style>
  <w:style w:type="table" w:customStyle="1" w:styleId="af0">
    <w:basedOn w:val="TableNormal"/>
    <w:pPr>
      <w:spacing w:after="0" w:line="240" w:lineRule="auto"/>
    </w:pPr>
    <w:tblPr>
      <w:tblStyleRowBandSize w:val="1"/>
      <w:tblStyleColBandSize w:val="1"/>
    </w:tblPr>
  </w:style>
  <w:style w:type="table" w:customStyle="1" w:styleId="af1">
    <w:basedOn w:val="TableNormal"/>
    <w:pPr>
      <w:spacing w:after="0" w:line="240" w:lineRule="auto"/>
    </w:pPr>
    <w:tblPr>
      <w:tblStyleRowBandSize w:val="1"/>
      <w:tblStyleColBandSize w:val="1"/>
    </w:tblPr>
  </w:style>
  <w:style w:type="table" w:customStyle="1" w:styleId="af2">
    <w:basedOn w:val="TableNormal"/>
    <w:pPr>
      <w:spacing w:after="0" w:line="240" w:lineRule="auto"/>
    </w:pPr>
    <w:tblPr>
      <w:tblStyleRowBandSize w:val="1"/>
      <w:tblStyleColBandSize w:val="1"/>
    </w:tblPr>
  </w:style>
  <w:style w:type="table" w:customStyle="1" w:styleId="af3">
    <w:basedOn w:val="TableNormal"/>
    <w:pPr>
      <w:spacing w:after="0" w:line="240" w:lineRule="auto"/>
    </w:pPr>
    <w:tblPr>
      <w:tblStyleRowBandSize w:val="1"/>
      <w:tblStyleColBandSize w:val="1"/>
    </w:tblPr>
  </w:style>
  <w:style w:type="table" w:customStyle="1" w:styleId="af4">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943AJ2nfZ0+GYOuVMG8d5GD+w==">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696</Words>
  <Characters>3972</Characters>
  <Application>Microsoft Office Word</Application>
  <DocSecurity>4</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bookkeeper</dc:creator>
  <cp:lastModifiedBy>Carola Bracco</cp:lastModifiedBy>
  <cp:revision>2</cp:revision>
  <dcterms:created xsi:type="dcterms:W3CDTF">2026-04-07T12:50:00Z</dcterms:created>
  <dcterms:modified xsi:type="dcterms:W3CDTF">2026-04-07T12:50:00Z</dcterms:modified>
</cp:coreProperties>
</file>